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FEFE6" w14:textId="35B64C66" w:rsidR="00E6516F" w:rsidRDefault="00E6516F" w:rsidP="00E6516F">
      <w:pPr>
        <w:tabs>
          <w:tab w:val="left" w:pos="2160"/>
        </w:tabs>
        <w:rPr>
          <w:rFonts w:ascii="Arial" w:hAnsi="Arial" w:cs="Arial"/>
          <w:b/>
          <w:sz w:val="24"/>
        </w:rPr>
      </w:pPr>
      <w:bookmarkStart w:id="0" w:name="historyclause"/>
      <w:r w:rsidRPr="00E6516F">
        <w:rPr>
          <w:rFonts w:ascii="Arial" w:hAnsi="Arial" w:cs="Arial"/>
          <w:b/>
          <w:sz w:val="24"/>
        </w:rPr>
        <w:t>3GPP TSG-RAN WG2 Meeting #12</w:t>
      </w:r>
      <w:r w:rsidR="00155C92">
        <w:rPr>
          <w:rFonts w:ascii="Arial" w:hAnsi="Arial" w:cs="Arial"/>
          <w:b/>
          <w:sz w:val="24"/>
        </w:rPr>
        <w:t>7</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24351">
        <w:rPr>
          <w:rFonts w:ascii="Arial" w:hAnsi="Arial" w:cs="Arial"/>
          <w:b/>
          <w:sz w:val="24"/>
        </w:rPr>
        <w:t xml:space="preserve">     </w:t>
      </w:r>
      <w:r w:rsidR="00866F59" w:rsidRPr="00866F59">
        <w:rPr>
          <w:rFonts w:ascii="Arial" w:hAnsi="Arial" w:cs="Arial"/>
          <w:b/>
          <w:sz w:val="24"/>
        </w:rPr>
        <w:t>R2-240</w:t>
      </w:r>
      <w:r w:rsidR="00BE23F6">
        <w:rPr>
          <w:rFonts w:ascii="Arial" w:hAnsi="Arial" w:cs="Arial"/>
          <w:b/>
          <w:sz w:val="24"/>
        </w:rPr>
        <w:t>6666</w:t>
      </w:r>
    </w:p>
    <w:p w14:paraId="3293D479" w14:textId="5373A646" w:rsidR="00C56D74" w:rsidRPr="00E6516F" w:rsidRDefault="00155C92" w:rsidP="00E6516F">
      <w:pPr>
        <w:tabs>
          <w:tab w:val="left" w:pos="2160"/>
        </w:tabs>
        <w:rPr>
          <w:rFonts w:ascii="Arial" w:hAnsi="Arial" w:cs="Arial"/>
          <w:b/>
          <w:sz w:val="24"/>
        </w:rPr>
      </w:pPr>
      <w:r w:rsidRPr="00155C92">
        <w:rPr>
          <w:rFonts w:ascii="Arial" w:hAnsi="Arial" w:cs="Arial"/>
          <w:b/>
          <w:sz w:val="24"/>
        </w:rPr>
        <w:t>Maastricht , NL</w:t>
      </w:r>
      <w:r w:rsidR="00926D4B" w:rsidRPr="00926D4B">
        <w:rPr>
          <w:rFonts w:ascii="Arial" w:hAnsi="Arial" w:cs="Arial"/>
          <w:b/>
          <w:sz w:val="24"/>
        </w:rPr>
        <w:t xml:space="preserve">,  </w:t>
      </w:r>
      <w:r>
        <w:rPr>
          <w:rFonts w:ascii="Arial" w:hAnsi="Arial" w:cs="Arial"/>
          <w:b/>
          <w:sz w:val="24"/>
        </w:rPr>
        <w:t>August</w:t>
      </w:r>
      <w:r w:rsidR="00926D4B" w:rsidRPr="00926D4B">
        <w:rPr>
          <w:rFonts w:ascii="Arial" w:hAnsi="Arial" w:cs="Arial"/>
          <w:b/>
          <w:sz w:val="24"/>
        </w:rPr>
        <w:t xml:space="preserve"> </w:t>
      </w:r>
      <w:r>
        <w:rPr>
          <w:rFonts w:ascii="Arial" w:hAnsi="Arial" w:cs="Arial"/>
          <w:b/>
          <w:sz w:val="24"/>
        </w:rPr>
        <w:t>19</w:t>
      </w:r>
      <w:r w:rsidR="00926D4B" w:rsidRPr="00926D4B">
        <w:rPr>
          <w:rFonts w:ascii="Arial" w:hAnsi="Arial" w:cs="Arial"/>
          <w:b/>
          <w:sz w:val="24"/>
        </w:rPr>
        <w:t xml:space="preserve"> – </w:t>
      </w:r>
      <w:r>
        <w:rPr>
          <w:rFonts w:ascii="Arial" w:hAnsi="Arial" w:cs="Arial"/>
          <w:b/>
          <w:sz w:val="24"/>
        </w:rPr>
        <w:t>23</w:t>
      </w:r>
      <w:r w:rsidR="00926D4B" w:rsidRPr="00926D4B">
        <w:rPr>
          <w:rFonts w:ascii="Arial" w:hAnsi="Arial" w:cs="Arial"/>
          <w:b/>
          <w:sz w:val="24"/>
        </w:rPr>
        <w:t>, 2024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r w:rsidR="00585E07">
        <w:rPr>
          <w:rFonts w:ascii="Arial" w:hAnsi="Arial" w:cs="Arial"/>
          <w:b/>
          <w:sz w:val="24"/>
        </w:rPr>
        <w:t xml:space="preserve">Revision of </w:t>
      </w:r>
      <w:r w:rsidR="00585E07" w:rsidRPr="00866F59">
        <w:rPr>
          <w:rFonts w:ascii="Arial" w:hAnsi="Arial" w:cs="Arial"/>
          <w:b/>
          <w:sz w:val="24"/>
        </w:rPr>
        <w:t>R2-240</w:t>
      </w:r>
      <w:r w:rsidR="00585E07">
        <w:rPr>
          <w:rFonts w:ascii="Arial" w:hAnsi="Arial" w:cs="Arial"/>
          <w:b/>
          <w:sz w:val="24"/>
        </w:rPr>
        <w:t>4628</w:t>
      </w:r>
    </w:p>
    <w:p w14:paraId="6C4AF3F4" w14:textId="5C3E93D4" w:rsidR="00C56D74" w:rsidRPr="0008103A" w:rsidRDefault="00C56D74" w:rsidP="00C56D74">
      <w:pPr>
        <w:pStyle w:val="CH"/>
        <w:rPr>
          <w:b w:val="0"/>
        </w:rPr>
      </w:pPr>
      <w:r w:rsidRPr="0008103A">
        <w:t>Agenda item:</w:t>
      </w:r>
      <w:r>
        <w:tab/>
      </w:r>
      <w:r w:rsidR="00926D4B">
        <w:t>8.2.2</w:t>
      </w:r>
    </w:p>
    <w:p w14:paraId="127DDB38" w14:textId="77777777" w:rsidR="00C56D74" w:rsidRPr="00A558BE" w:rsidRDefault="00C56D74" w:rsidP="00C56D74">
      <w:pPr>
        <w:pStyle w:val="CH"/>
        <w:rPr>
          <w:b w:val="0"/>
          <w:lang w:val="en-US" w:eastAsia="zh-CN"/>
        </w:rPr>
      </w:pPr>
      <w:r>
        <w:t>Source:</w:t>
      </w:r>
      <w:r>
        <w:tab/>
        <w:t>Apple</w:t>
      </w:r>
    </w:p>
    <w:p w14:paraId="014FA553" w14:textId="543F902F" w:rsidR="00C56D74" w:rsidRPr="00D212FB" w:rsidRDefault="00C56D74" w:rsidP="00C56D74">
      <w:pPr>
        <w:pStyle w:val="CH"/>
        <w:ind w:left="2260" w:hanging="2260"/>
        <w:rPr>
          <w:lang w:val="en-US" w:eastAsia="zh-CN"/>
        </w:rPr>
      </w:pPr>
      <w:r w:rsidRPr="0008103A">
        <w:t>Title:</w:t>
      </w:r>
      <w:r w:rsidRPr="0008103A">
        <w:tab/>
      </w:r>
      <w:r w:rsidR="00BE23F6">
        <w:t>Functional</w:t>
      </w:r>
      <w:r w:rsidR="00D15E8F">
        <w:t xml:space="preserve"> Aspects </w:t>
      </w:r>
      <w:r w:rsidR="00D51C43">
        <w:t>of</w:t>
      </w:r>
      <w:r w:rsidR="00D15E8F">
        <w:t xml:space="preserve"> </w:t>
      </w:r>
      <w:r w:rsidR="00155C92">
        <w:t xml:space="preserve">A-IoT </w:t>
      </w:r>
      <w:r w:rsidR="00D51C43">
        <w:t>devices</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63E59FDF" w14:textId="04CA8DC7" w:rsidR="00311777" w:rsidRDefault="00311777" w:rsidP="003A1FCE">
      <w:pPr>
        <w:rPr>
          <w:lang w:val="en-US" w:eastAsia="zh-CN"/>
        </w:rPr>
      </w:pPr>
      <w:r>
        <w:rPr>
          <w:lang w:val="en-US" w:eastAsia="zh-CN"/>
        </w:rPr>
        <w:t>In RAN2#125bis</w:t>
      </w:r>
      <w:r w:rsidR="000E6F5F">
        <w:rPr>
          <w:lang w:val="en-US" w:eastAsia="zh-CN"/>
        </w:rPr>
        <w:t>[3]</w:t>
      </w:r>
      <w:r>
        <w:rPr>
          <w:lang w:val="en-US" w:eastAsia="zh-CN"/>
        </w:rPr>
        <w:t xml:space="preserve"> and RAN2#126</w:t>
      </w:r>
      <w:r w:rsidR="000E6F5F">
        <w:rPr>
          <w:lang w:val="en-US" w:eastAsia="zh-CN"/>
        </w:rPr>
        <w:t xml:space="preserve"> [7]</w:t>
      </w:r>
      <w:r>
        <w:rPr>
          <w:lang w:val="en-US" w:eastAsia="zh-CN"/>
        </w:rPr>
        <w:t xml:space="preserve">, the following </w:t>
      </w:r>
      <w:r w:rsidR="003A4763">
        <w:rPr>
          <w:lang w:val="en-US" w:eastAsia="zh-CN"/>
        </w:rPr>
        <w:t xml:space="preserve">function </w:t>
      </w:r>
      <w:r>
        <w:rPr>
          <w:lang w:val="en-US" w:eastAsia="zh-CN"/>
        </w:rPr>
        <w:t>aspects on A-IoT ha</w:t>
      </w:r>
      <w:r w:rsidR="003A4763">
        <w:rPr>
          <w:lang w:val="en-US" w:eastAsia="zh-CN"/>
        </w:rPr>
        <w:t>ve</w:t>
      </w:r>
      <w:r>
        <w:rPr>
          <w:lang w:val="en-US" w:eastAsia="zh-CN"/>
        </w:rPr>
        <w:t xml:space="preserve"> been agreed:</w:t>
      </w:r>
    </w:p>
    <w:tbl>
      <w:tblPr>
        <w:tblStyle w:val="TableGrid"/>
        <w:tblW w:w="0" w:type="auto"/>
        <w:tblLook w:val="04A0" w:firstRow="1" w:lastRow="0" w:firstColumn="1" w:lastColumn="0" w:noHBand="0" w:noVBand="1"/>
      </w:tblPr>
      <w:tblGrid>
        <w:gridCol w:w="9631"/>
      </w:tblGrid>
      <w:tr w:rsidR="00311777" w14:paraId="613DE33D" w14:textId="77777777" w:rsidTr="00311777">
        <w:tc>
          <w:tcPr>
            <w:tcW w:w="9631" w:type="dxa"/>
          </w:tcPr>
          <w:p w14:paraId="0A6E9194" w14:textId="5ECBD6D8" w:rsidR="00311777" w:rsidRDefault="00311777" w:rsidP="003A1FCE">
            <w:pPr>
              <w:rPr>
                <w:lang w:val="en-US" w:eastAsia="zh-CN"/>
              </w:rPr>
            </w:pPr>
            <w:r w:rsidRPr="00BE23F6">
              <w:rPr>
                <w:highlight w:val="green"/>
                <w:lang w:val="en-US" w:eastAsia="zh-CN"/>
              </w:rPr>
              <w:t>RAN2#125bis agreements:</w:t>
            </w:r>
          </w:p>
          <w:p w14:paraId="57879BB5" w14:textId="77777777" w:rsidR="00311777" w:rsidRPr="00311777" w:rsidRDefault="00311777" w:rsidP="00311777">
            <w:pPr>
              <w:rPr>
                <w:lang w:val="en-US" w:eastAsia="zh-CN"/>
              </w:rPr>
            </w:pPr>
            <w:r w:rsidRPr="00311777">
              <w:rPr>
                <w:lang w:val="en-US" w:eastAsia="zh-CN"/>
              </w:rPr>
              <w:t>1      RRC connection management is not supported.  FFS how the resource configuration is provided to the device (if needed based on RAN1 progress)</w:t>
            </w:r>
          </w:p>
          <w:p w14:paraId="086D64EB" w14:textId="77777777" w:rsidR="00311777" w:rsidRPr="00311777" w:rsidRDefault="00311777" w:rsidP="00311777">
            <w:pPr>
              <w:rPr>
                <w:lang w:val="en-US" w:eastAsia="zh-CN"/>
              </w:rPr>
            </w:pPr>
            <w:r w:rsidRPr="00311777">
              <w:rPr>
                <w:lang w:val="en-US" w:eastAsia="zh-CN"/>
              </w:rPr>
              <w:t>2      RRM L3 measurement reporting is not supported by Ambient IoT devices.</w:t>
            </w:r>
          </w:p>
          <w:p w14:paraId="67C55001" w14:textId="77777777" w:rsidR="00311777" w:rsidRPr="00311777" w:rsidRDefault="00311777" w:rsidP="00311777">
            <w:pPr>
              <w:rPr>
                <w:lang w:val="en-US" w:eastAsia="zh-CN"/>
              </w:rPr>
            </w:pPr>
            <w:r w:rsidRPr="00311777">
              <w:rPr>
                <w:lang w:val="en-US" w:eastAsia="zh-CN"/>
              </w:rPr>
              <w:t xml:space="preserve">3      RAN2 assumes, </w:t>
            </w:r>
            <w:proofErr w:type="spellStart"/>
            <w:r w:rsidRPr="00311777">
              <w:rPr>
                <w:lang w:val="en-US" w:eastAsia="zh-CN"/>
              </w:rPr>
              <w:t>AIoT</w:t>
            </w:r>
            <w:proofErr w:type="spellEnd"/>
            <w:r w:rsidRPr="00311777">
              <w:rPr>
                <w:lang w:val="en-US" w:eastAsia="zh-CN"/>
              </w:rPr>
              <w:t xml:space="preserve"> devices are not required to support ASN.1 encoding/decoding.</w:t>
            </w:r>
          </w:p>
          <w:p w14:paraId="179B1EE4" w14:textId="77777777" w:rsidR="00311777" w:rsidRPr="00311777" w:rsidRDefault="00311777" w:rsidP="00311777">
            <w:pPr>
              <w:rPr>
                <w:lang w:val="en-US" w:eastAsia="zh-CN"/>
              </w:rPr>
            </w:pPr>
            <w:r w:rsidRPr="00311777">
              <w:rPr>
                <w:lang w:val="en-US" w:eastAsia="zh-CN"/>
              </w:rPr>
              <w:t xml:space="preserve">4      Periodical System information and MIB are not supported by </w:t>
            </w:r>
            <w:proofErr w:type="spellStart"/>
            <w:r w:rsidRPr="00311777">
              <w:rPr>
                <w:lang w:val="en-US" w:eastAsia="zh-CN"/>
              </w:rPr>
              <w:t>AIoT</w:t>
            </w:r>
            <w:proofErr w:type="spellEnd"/>
            <w:r w:rsidRPr="00311777">
              <w:rPr>
                <w:lang w:val="en-US" w:eastAsia="zh-CN"/>
              </w:rPr>
              <w:t xml:space="preserve"> devices. This doesn’t preclude any RAN1 defined broadcast signals.  </w:t>
            </w:r>
          </w:p>
          <w:p w14:paraId="7A912ECD" w14:textId="34FCD337" w:rsidR="00311777" w:rsidRDefault="00311777" w:rsidP="00311777">
            <w:pPr>
              <w:rPr>
                <w:lang w:val="en-US" w:eastAsia="zh-CN"/>
              </w:rPr>
            </w:pPr>
            <w:r w:rsidRPr="00311777">
              <w:rPr>
                <w:lang w:val="en-US" w:eastAsia="zh-CN"/>
              </w:rPr>
              <w:t>5      RAN2 assumes that RRC layer is not necessary between the reader and the device.   RAN2 will continue to study the functionalities required and later discuss whether we will have: 1) a new AS protocol on top of A-IoT MAC layer; or 2) A-IoT MAC</w:t>
            </w:r>
          </w:p>
          <w:p w14:paraId="1E964440" w14:textId="62B1034F" w:rsidR="00311777" w:rsidRPr="00311777" w:rsidRDefault="00311777" w:rsidP="00311777">
            <w:pPr>
              <w:rPr>
                <w:lang w:val="en-US" w:eastAsia="zh-CN"/>
              </w:rPr>
            </w:pPr>
            <w:r>
              <w:rPr>
                <w:lang w:val="en-US" w:eastAsia="zh-CN"/>
              </w:rPr>
              <w:t xml:space="preserve">6.   </w:t>
            </w:r>
            <w:r w:rsidRPr="00311777">
              <w:rPr>
                <w:lang w:val="en-US" w:eastAsia="zh-CN"/>
              </w:rPr>
              <w:t>SDAP is not supported for UP protocol stack.</w:t>
            </w:r>
          </w:p>
          <w:p w14:paraId="05C500FA" w14:textId="1499300B" w:rsidR="00311777" w:rsidRPr="00311777" w:rsidRDefault="00311777" w:rsidP="00311777">
            <w:pPr>
              <w:rPr>
                <w:lang w:val="en-US" w:eastAsia="zh-CN"/>
              </w:rPr>
            </w:pPr>
            <w:r>
              <w:rPr>
                <w:lang w:val="en-US" w:eastAsia="zh-CN"/>
              </w:rPr>
              <w:t xml:space="preserve">7.  </w:t>
            </w:r>
            <w:r w:rsidRPr="00311777">
              <w:rPr>
                <w:lang w:val="en-US" w:eastAsia="zh-CN"/>
              </w:rPr>
              <w:t xml:space="preserve"> PDCP layer is not needed.  FFS how to handle AS security (if needed pending SA3 discussion) and any other really needed functionalities. </w:t>
            </w:r>
          </w:p>
          <w:p w14:paraId="71C3335C" w14:textId="4CCC1BD6" w:rsidR="00311777" w:rsidRPr="00311777" w:rsidRDefault="00311777" w:rsidP="00311777">
            <w:pPr>
              <w:rPr>
                <w:lang w:val="en-US" w:eastAsia="zh-CN"/>
              </w:rPr>
            </w:pPr>
            <w:r>
              <w:rPr>
                <w:lang w:val="en-US" w:eastAsia="zh-CN"/>
              </w:rPr>
              <w:t xml:space="preserve">8.  </w:t>
            </w:r>
            <w:r w:rsidRPr="00311777">
              <w:rPr>
                <w:lang w:val="en-US" w:eastAsia="zh-CN"/>
              </w:rPr>
              <w:t xml:space="preserve"> RLC layer is not needed.   FFS how to handle segmentation (if needed and depending on RAN1 design and upper layer packet size).  RAN2 considers segmentation and reassembly would add complexity, however further discussions are needed. </w:t>
            </w:r>
          </w:p>
          <w:p w14:paraId="689647A1" w14:textId="500F8388" w:rsidR="00311777" w:rsidRPr="00311777" w:rsidRDefault="00311777" w:rsidP="00311777">
            <w:pPr>
              <w:rPr>
                <w:lang w:val="en-US" w:eastAsia="zh-CN"/>
              </w:rPr>
            </w:pPr>
            <w:r>
              <w:rPr>
                <w:lang w:val="en-US" w:eastAsia="zh-CN"/>
              </w:rPr>
              <w:t xml:space="preserve">9. </w:t>
            </w:r>
            <w:r w:rsidRPr="00311777">
              <w:rPr>
                <w:lang w:val="en-US" w:eastAsia="zh-CN"/>
              </w:rPr>
              <w:t xml:space="preserve"> No HARQ and RLC AM</w:t>
            </w:r>
          </w:p>
          <w:p w14:paraId="6846EB64" w14:textId="04FB4765" w:rsidR="00311777" w:rsidRPr="00311777" w:rsidRDefault="00311777" w:rsidP="00311777">
            <w:pPr>
              <w:rPr>
                <w:lang w:val="en-US" w:eastAsia="zh-CN"/>
              </w:rPr>
            </w:pPr>
            <w:r>
              <w:rPr>
                <w:lang w:val="en-US" w:eastAsia="zh-CN"/>
              </w:rPr>
              <w:t xml:space="preserve">10 </w:t>
            </w:r>
            <w:r w:rsidRPr="00311777">
              <w:rPr>
                <w:lang w:val="en-US" w:eastAsia="zh-CN"/>
              </w:rPr>
              <w:t xml:space="preserve"> FFS about the level of visibility required by the reader and what information is necessary for AS layer operations. </w:t>
            </w:r>
          </w:p>
          <w:p w14:paraId="27037238" w14:textId="6F43E7CA" w:rsidR="00311777" w:rsidRDefault="00311777" w:rsidP="00311777">
            <w:pPr>
              <w:rPr>
                <w:lang w:val="en-US" w:eastAsia="zh-CN"/>
              </w:rPr>
            </w:pPr>
            <w:r>
              <w:rPr>
                <w:lang w:val="en-US" w:eastAsia="zh-CN"/>
              </w:rPr>
              <w:t xml:space="preserve">11 </w:t>
            </w:r>
            <w:r w:rsidRPr="00311777">
              <w:rPr>
                <w:lang w:val="en-US" w:eastAsia="zh-CN"/>
              </w:rPr>
              <w:t>RAN2 assumes that no per-packet QoS and no per-QoS flow is supported at AS level (for both UL/DL).  FFS how to handle the general QoS requirements from SA2</w:t>
            </w:r>
          </w:p>
          <w:p w14:paraId="6F3D9E5E" w14:textId="77777777" w:rsidR="00311777" w:rsidRDefault="00311777" w:rsidP="003A1FCE">
            <w:pPr>
              <w:rPr>
                <w:lang w:val="en-US" w:eastAsia="zh-CN"/>
              </w:rPr>
            </w:pPr>
            <w:r w:rsidRPr="00BE23F6">
              <w:rPr>
                <w:highlight w:val="green"/>
                <w:lang w:val="en-US" w:eastAsia="zh-CN"/>
              </w:rPr>
              <w:t>RAN2#126 agreements:</w:t>
            </w:r>
          </w:p>
          <w:p w14:paraId="593F8168" w14:textId="798A3DE6" w:rsidR="00311777" w:rsidRPr="00311777" w:rsidRDefault="00311777" w:rsidP="00311777">
            <w:pPr>
              <w:rPr>
                <w:lang w:val="en-US" w:eastAsia="zh-CN"/>
              </w:rPr>
            </w:pPr>
            <w:r>
              <w:rPr>
                <w:lang w:val="en-US" w:eastAsia="zh-CN"/>
              </w:rPr>
              <w:t xml:space="preserve">1.   </w:t>
            </w:r>
            <w:r w:rsidRPr="00311777">
              <w:rPr>
                <w:lang w:val="en-US" w:eastAsia="zh-CN"/>
              </w:rPr>
              <w:t>Multiple “</w:t>
            </w:r>
            <w:proofErr w:type="spellStart"/>
            <w:r w:rsidRPr="00311777">
              <w:rPr>
                <w:lang w:val="en-US" w:eastAsia="zh-CN"/>
              </w:rPr>
              <w:t>AIoT</w:t>
            </w:r>
            <w:proofErr w:type="spellEnd"/>
            <w:r w:rsidRPr="00311777">
              <w:rPr>
                <w:lang w:val="en-US" w:eastAsia="zh-CN"/>
              </w:rPr>
              <w:t xml:space="preserve"> logical channels” for upper layer data are not supported.   FFS if </w:t>
            </w:r>
            <w:proofErr w:type="spellStart"/>
            <w:r w:rsidRPr="00311777">
              <w:rPr>
                <w:lang w:val="en-US" w:eastAsia="zh-CN"/>
              </w:rPr>
              <w:t>AIoT</w:t>
            </w:r>
            <w:proofErr w:type="spellEnd"/>
            <w:r w:rsidRPr="00311777">
              <w:rPr>
                <w:lang w:val="en-US" w:eastAsia="zh-CN"/>
              </w:rPr>
              <w:t xml:space="preserve"> logical channel concept is used depending on final modeling issue.  </w:t>
            </w:r>
          </w:p>
          <w:p w14:paraId="74545229" w14:textId="77777777" w:rsidR="00311777" w:rsidRPr="00311777" w:rsidRDefault="00311777" w:rsidP="00311777">
            <w:pPr>
              <w:rPr>
                <w:lang w:val="en-US" w:eastAsia="zh-CN"/>
              </w:rPr>
            </w:pPr>
            <w:r w:rsidRPr="00311777">
              <w:rPr>
                <w:lang w:val="en-US" w:eastAsia="zh-CN"/>
              </w:rPr>
              <w:t>2</w:t>
            </w:r>
            <w:r w:rsidRPr="00311777">
              <w:rPr>
                <w:lang w:val="en-US" w:eastAsia="zh-CN"/>
              </w:rPr>
              <w:tab/>
              <w:t xml:space="preserve">legacy NR BSR/SR is not needed for A-IoT communication.  </w:t>
            </w:r>
          </w:p>
          <w:p w14:paraId="61E0F7DD" w14:textId="77777777" w:rsidR="00311777" w:rsidRPr="00311777" w:rsidRDefault="00311777" w:rsidP="00311777">
            <w:pPr>
              <w:rPr>
                <w:lang w:val="en-US" w:eastAsia="zh-CN"/>
              </w:rPr>
            </w:pPr>
            <w:r w:rsidRPr="00311777">
              <w:rPr>
                <w:lang w:val="en-US" w:eastAsia="zh-CN"/>
              </w:rPr>
              <w:t>3</w:t>
            </w:r>
            <w:r w:rsidRPr="00311777">
              <w:rPr>
                <w:lang w:val="en-US" w:eastAsia="zh-CN"/>
              </w:rPr>
              <w:tab/>
              <w:t>FFS whether further indication of device message size/status is needed</w:t>
            </w:r>
          </w:p>
          <w:p w14:paraId="2966A111" w14:textId="0E91B4A0" w:rsidR="00311777" w:rsidRDefault="00311777" w:rsidP="00311777">
            <w:pPr>
              <w:rPr>
                <w:lang w:val="en-US" w:eastAsia="zh-CN"/>
              </w:rPr>
            </w:pPr>
            <w:r w:rsidRPr="00311777">
              <w:rPr>
                <w:lang w:val="en-US" w:eastAsia="zh-CN"/>
              </w:rPr>
              <w:t>4</w:t>
            </w:r>
            <w:r w:rsidRPr="00311777">
              <w:rPr>
                <w:lang w:val="en-US" w:eastAsia="zh-CN"/>
              </w:rPr>
              <w:tab/>
              <w:t>AS-layer (above PHY layer) RLC-like retransmission/repetition is not supported.  This doesn’t preclude the reader and device sending the payload again as new transmission from MAC perspective.   FFS how we handle segmentation case (if needed)</w:t>
            </w:r>
          </w:p>
        </w:tc>
      </w:tr>
    </w:tbl>
    <w:p w14:paraId="36438296" w14:textId="77777777" w:rsidR="00311777" w:rsidRDefault="00311777" w:rsidP="003A1FCE">
      <w:pPr>
        <w:rPr>
          <w:lang w:val="en-US" w:eastAsia="zh-CN"/>
        </w:rPr>
      </w:pPr>
    </w:p>
    <w:p w14:paraId="5DED6999" w14:textId="0FA3C6A9" w:rsidR="00E9103C" w:rsidRDefault="005B4882" w:rsidP="003A1FCE">
      <w:pPr>
        <w:rPr>
          <w:lang w:val="en-US" w:eastAsia="zh-CN"/>
        </w:rPr>
      </w:pPr>
      <w:r>
        <w:rPr>
          <w:lang w:val="en-US" w:eastAsia="zh-CN"/>
        </w:rPr>
        <w:t>In this contribution we</w:t>
      </w:r>
      <w:r w:rsidR="00A24351">
        <w:rPr>
          <w:lang w:val="en-US" w:eastAsia="zh-CN"/>
        </w:rPr>
        <w:t xml:space="preserve"> provide our views on the outstanding stage-2 issues</w:t>
      </w:r>
      <w:r w:rsidR="00311777">
        <w:rPr>
          <w:lang w:val="en-US" w:eastAsia="zh-CN"/>
        </w:rPr>
        <w:t xml:space="preserve"> and functional aspects</w:t>
      </w:r>
      <w:r w:rsidR="00A24351">
        <w:rPr>
          <w:lang w:val="en-US" w:eastAsia="zh-CN"/>
        </w:rPr>
        <w:t xml:space="preserve"> of Ambient IoT design.</w:t>
      </w:r>
    </w:p>
    <w:p w14:paraId="147F90AE" w14:textId="2791368B" w:rsidR="00815FF9" w:rsidRDefault="008E7986" w:rsidP="00585E07">
      <w:pPr>
        <w:pStyle w:val="Heading1"/>
      </w:pPr>
      <w:r>
        <w:lastRenderedPageBreak/>
        <w:t>2</w:t>
      </w:r>
      <w:r w:rsidR="00004B93">
        <w:t xml:space="preserve">  </w:t>
      </w:r>
      <w:r w:rsidR="00476CE3">
        <w:t xml:space="preserve"> </w:t>
      </w:r>
      <w:r w:rsidR="004F2C96">
        <w:tab/>
      </w:r>
      <w:r w:rsidR="009575A3">
        <w:t>Discussion</w:t>
      </w:r>
    </w:p>
    <w:p w14:paraId="1E291B06" w14:textId="26DE1D8C" w:rsidR="00A24351" w:rsidRDefault="00A24351" w:rsidP="00A24351">
      <w:pPr>
        <w:pStyle w:val="Heading3"/>
      </w:pPr>
      <w:r>
        <w:t>2.</w:t>
      </w:r>
      <w:r w:rsidR="00585E07">
        <w:t>1</w:t>
      </w:r>
      <w:r>
        <w:tab/>
        <w:t>A-IoT device types</w:t>
      </w:r>
    </w:p>
    <w:p w14:paraId="5533E3BA" w14:textId="0D3D526E" w:rsidR="00A24351" w:rsidRDefault="00A24351" w:rsidP="00A24351">
      <w:r>
        <w:t>RAN1 consider 3 types of A-IoT devices:</w:t>
      </w:r>
    </w:p>
    <w:p w14:paraId="2BD2DB3D" w14:textId="77777777" w:rsidR="00A24351" w:rsidRPr="00096923" w:rsidRDefault="00A24351" w:rsidP="00A24351">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1</w:t>
      </w:r>
      <w:r w:rsidRPr="00096923">
        <w:rPr>
          <w:lang w:eastAsia="x-none"/>
        </w:rPr>
        <w:t>: ~1 µW peak power consumption, has energy storage, initial sampling frequency offset (SFO) up to 10</w:t>
      </w:r>
      <w:r w:rsidRPr="00096923">
        <w:rPr>
          <w:vertAlign w:val="superscript"/>
          <w:lang w:eastAsia="x-none"/>
        </w:rPr>
        <w:t>X</w:t>
      </w:r>
      <w:r w:rsidRPr="00096923">
        <w:rPr>
          <w:lang w:eastAsia="x-none"/>
        </w:rPr>
        <w:t xml:space="preserve"> ppm, neither DL nor UL amplification in the device. The device’s UL transmission is backscattered on a carrier wave provided externally.</w:t>
      </w:r>
    </w:p>
    <w:p w14:paraId="53318940" w14:textId="77777777" w:rsidR="00A24351" w:rsidRPr="00096923" w:rsidRDefault="00A24351" w:rsidP="00A24351">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2a</w:t>
      </w:r>
      <w:r w:rsidRPr="00096923">
        <w:rPr>
          <w:lang w:eastAsia="x-none"/>
        </w:rPr>
        <w:t>:</w:t>
      </w:r>
      <w:r w:rsidRPr="00096923">
        <w:rPr>
          <w:rFonts w:hint="eastAsia"/>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backscattere</w:t>
      </w:r>
      <w:r w:rsidRPr="00096923">
        <w:rPr>
          <w:lang w:eastAsia="x-none"/>
        </w:rPr>
        <w:t>d on a carrier wave provided externally.</w:t>
      </w:r>
    </w:p>
    <w:p w14:paraId="2E6B5124" w14:textId="77777777" w:rsidR="00A24351" w:rsidRDefault="00A24351" w:rsidP="00A24351">
      <w:pPr>
        <w:widowControl w:val="0"/>
        <w:numPr>
          <w:ilvl w:val="0"/>
          <w:numId w:val="51"/>
        </w:numPr>
        <w:autoSpaceDE w:val="0"/>
        <w:autoSpaceDN w:val="0"/>
        <w:adjustRightInd w:val="0"/>
        <w:spacing w:after="0"/>
        <w:ind w:left="714" w:hanging="357"/>
        <w:jc w:val="both"/>
        <w:rPr>
          <w:lang w:eastAsia="x-none"/>
        </w:rPr>
      </w:pPr>
      <w:r w:rsidRPr="00096923">
        <w:rPr>
          <w:b/>
          <w:bCs/>
          <w:lang w:eastAsia="x-none"/>
        </w:rPr>
        <w:t>Device 2b</w:t>
      </w:r>
      <w:r w:rsidRPr="00096923">
        <w:rPr>
          <w:lang w:eastAsia="x-none"/>
        </w:rPr>
        <w:t xml:space="preserve">: </w:t>
      </w:r>
      <w:r w:rsidRPr="00096923">
        <w:rPr>
          <w:rFonts w:hint="eastAsia"/>
          <w:lang w:eastAsia="x-none"/>
        </w:rPr>
        <w:t>≤</w:t>
      </w:r>
      <w:r w:rsidRPr="00096923">
        <w:rPr>
          <w:rFonts w:hint="eastAsia"/>
          <w:lang w:eastAsia="x-none"/>
        </w:rPr>
        <w:t xml:space="preserve"> a few hundred µW peak power consumption, has energy storage, initial sampling frequency offset (SFO) up to 10</w:t>
      </w:r>
      <w:r w:rsidRPr="00096923">
        <w:rPr>
          <w:rFonts w:hint="eastAsia"/>
          <w:vertAlign w:val="superscript"/>
          <w:lang w:eastAsia="x-none"/>
        </w:rPr>
        <w:t>X</w:t>
      </w:r>
      <w:r w:rsidRPr="00096923">
        <w:rPr>
          <w:rFonts w:hint="eastAsia"/>
          <w:lang w:eastAsia="x-none"/>
        </w:rPr>
        <w:t xml:space="preserve"> ppm, both DL and/or UL amplification in the device. The device</w:t>
      </w:r>
      <w:r w:rsidRPr="00096923">
        <w:rPr>
          <w:rFonts w:hint="eastAsia"/>
          <w:lang w:eastAsia="x-none"/>
        </w:rPr>
        <w:t>’</w:t>
      </w:r>
      <w:r w:rsidRPr="00096923">
        <w:rPr>
          <w:rFonts w:hint="eastAsia"/>
          <w:lang w:eastAsia="x-none"/>
        </w:rPr>
        <w:t xml:space="preserve">s UL transmission </w:t>
      </w:r>
      <w:r w:rsidRPr="00096923">
        <w:rPr>
          <w:lang w:eastAsia="x-none"/>
        </w:rPr>
        <w:t>is</w:t>
      </w:r>
      <w:r w:rsidRPr="00096923">
        <w:rPr>
          <w:rFonts w:hint="eastAsia"/>
          <w:lang w:eastAsia="x-none"/>
        </w:rPr>
        <w:t xml:space="preserve"> generated internally by the device</w:t>
      </w:r>
      <w:r w:rsidRPr="00096923">
        <w:rPr>
          <w:lang w:eastAsia="x-none"/>
        </w:rPr>
        <w:t>.</w:t>
      </w:r>
    </w:p>
    <w:p w14:paraId="6404EBB1" w14:textId="3E655276" w:rsidR="00A24351" w:rsidRDefault="00A24351" w:rsidP="00A24351"/>
    <w:p w14:paraId="77CE6CAE" w14:textId="30911D20" w:rsidR="00A24351" w:rsidRDefault="00A24351" w:rsidP="00A24351">
      <w:r>
        <w:t xml:space="preserve">While the details of this device categorization do not directly impact RAN2 discussion, the fact there are different A-IoT devices with different capabilities does! Therefore, it makes sense to also consider different device capabilities in terms of their baseband (i.e. RAN2-related) capabilities. </w:t>
      </w:r>
    </w:p>
    <w:p w14:paraId="753EE9D5" w14:textId="30E1C717" w:rsidR="00A24351" w:rsidRPr="00263BE2" w:rsidRDefault="00A24351" w:rsidP="00C4355C">
      <w:pPr>
        <w:ind w:left="1440" w:hanging="1440"/>
        <w:rPr>
          <w:b/>
          <w:bCs/>
        </w:rPr>
      </w:pPr>
      <w:r w:rsidRPr="00263BE2">
        <w:rPr>
          <w:b/>
          <w:bCs/>
        </w:rPr>
        <w:t xml:space="preserve">Observation 1 </w:t>
      </w:r>
      <w:r w:rsidR="00C4355C">
        <w:rPr>
          <w:b/>
          <w:bCs/>
        </w:rPr>
        <w:tab/>
      </w:r>
      <w:r w:rsidRPr="00263BE2">
        <w:rPr>
          <w:b/>
          <w:bCs/>
        </w:rPr>
        <w:t xml:space="preserve">RAN1 agreed to consider different A-IoT device types and therefore it makes sense to consider different device types in terms of their baseband/RAN2-related capabilities. </w:t>
      </w:r>
    </w:p>
    <w:p w14:paraId="7AB4D5DE" w14:textId="361AEFAC" w:rsidR="00A24351" w:rsidRDefault="00A24351" w:rsidP="00A24351">
      <w:r>
        <w:t xml:space="preserve">One </w:t>
      </w:r>
      <w:r w:rsidR="003A1FCE">
        <w:t xml:space="preserve">way to approach this problem is to start from the RAN1 device type definitions and assumptions and make our way up from there to discuss their baseband related capabilities. This approach is likely to be difficult, though, as it is not clear how we could agree on those. One point to keep in mind though is that if we consider various RFID EPC Class 1 Gen 2 devices in the market (see our contribution submitted to RAN2#125bis in [4]), their capabilities vary rather radically: from read-only devices to devices with writable memory, from sticker form factor to cards, etc. Needless to say, those devices also vary radically in terms of cost. </w:t>
      </w:r>
    </w:p>
    <w:p w14:paraId="5AE039FE" w14:textId="44ACD5EB" w:rsidR="003A1FCE" w:rsidRPr="00263BE2" w:rsidRDefault="003A1FCE" w:rsidP="00C4355C">
      <w:pPr>
        <w:ind w:left="1440" w:hanging="1440"/>
        <w:rPr>
          <w:b/>
          <w:bCs/>
        </w:rPr>
      </w:pPr>
      <w:r w:rsidRPr="00263BE2">
        <w:rPr>
          <w:b/>
          <w:bCs/>
        </w:rPr>
        <w:t xml:space="preserve">Observation 2 </w:t>
      </w:r>
      <w:r w:rsidR="00C4355C">
        <w:rPr>
          <w:b/>
          <w:bCs/>
        </w:rPr>
        <w:tab/>
        <w:t>E</w:t>
      </w:r>
      <w:r w:rsidRPr="00263BE2">
        <w:rPr>
          <w:b/>
          <w:bCs/>
        </w:rPr>
        <w:t xml:space="preserve">ven RFID EPC Class 1 Gen 2 devices come in different types in terms of their baseband capabilities, form factors and cost. </w:t>
      </w:r>
    </w:p>
    <w:p w14:paraId="2AB7937D" w14:textId="12AB1131" w:rsidR="0054061A" w:rsidRDefault="0054061A" w:rsidP="00A24351">
      <w:r>
        <w:t>Finally, SA2 have recently agreed on Solution #33 in TR 23.700-13 [6] where two Ambient IoT device types are considered:</w:t>
      </w:r>
    </w:p>
    <w:p w14:paraId="27C7DF92" w14:textId="5C36D200" w:rsidR="0054061A" w:rsidRDefault="0054061A" w:rsidP="0054061A">
      <w:pPr>
        <w:pStyle w:val="ListParagraph"/>
        <w:numPr>
          <w:ilvl w:val="0"/>
          <w:numId w:val="61"/>
        </w:numPr>
      </w:pPr>
      <w:r>
        <w:t xml:space="preserve">Type A </w:t>
      </w:r>
      <w:proofErr w:type="spellStart"/>
      <w:r>
        <w:t>AIoT</w:t>
      </w:r>
      <w:proofErr w:type="spellEnd"/>
      <w:r>
        <w:t xml:space="preserve"> device that may not need to address privacy requirements and may also use a fixed permanent</w:t>
      </w:r>
    </w:p>
    <w:p w14:paraId="39D8B616" w14:textId="77777777" w:rsidR="0054061A" w:rsidRDefault="0054061A" w:rsidP="0054061A">
      <w:pPr>
        <w:pStyle w:val="ListParagraph"/>
        <w:numPr>
          <w:ilvl w:val="0"/>
          <w:numId w:val="61"/>
        </w:numPr>
      </w:pPr>
      <w:r>
        <w:t>device identifier;</w:t>
      </w:r>
    </w:p>
    <w:p w14:paraId="11068921" w14:textId="57E9735A" w:rsidR="0054061A" w:rsidRDefault="0054061A" w:rsidP="0054061A">
      <w:pPr>
        <w:pStyle w:val="ListParagraph"/>
        <w:numPr>
          <w:ilvl w:val="0"/>
          <w:numId w:val="61"/>
        </w:numPr>
      </w:pPr>
      <w:r>
        <w:t xml:space="preserve">Type B </w:t>
      </w:r>
      <w:proofErr w:type="spellStart"/>
      <w:r>
        <w:t>AIoT</w:t>
      </w:r>
      <w:proofErr w:type="spellEnd"/>
      <w:r>
        <w:t xml:space="preserve"> device that would use a temporary identifier, to address privacy concerns.</w:t>
      </w:r>
    </w:p>
    <w:p w14:paraId="1BB5105C" w14:textId="35977DE6" w:rsidR="00585E07" w:rsidRPr="00585E07" w:rsidRDefault="00585E07" w:rsidP="00C4355C">
      <w:pPr>
        <w:ind w:left="1440" w:hanging="1440"/>
        <w:rPr>
          <w:b/>
          <w:bCs/>
        </w:rPr>
      </w:pPr>
      <w:r w:rsidRPr="00585E07">
        <w:rPr>
          <w:b/>
          <w:bCs/>
        </w:rPr>
        <w:t xml:space="preserve">Observation 3 </w:t>
      </w:r>
      <w:r w:rsidR="00C4355C">
        <w:rPr>
          <w:b/>
          <w:bCs/>
        </w:rPr>
        <w:tab/>
      </w:r>
      <w:r w:rsidRPr="00585E07">
        <w:rPr>
          <w:b/>
          <w:bCs/>
        </w:rPr>
        <w:t>SA2 have recently agreed to Solution #33 introducing two device types</w:t>
      </w:r>
      <w:r>
        <w:rPr>
          <w:b/>
          <w:bCs/>
        </w:rPr>
        <w:t xml:space="preserve"> (type A and type B)</w:t>
      </w:r>
      <w:r w:rsidRPr="00585E07">
        <w:rPr>
          <w:b/>
          <w:bCs/>
        </w:rPr>
        <w:t>.</w:t>
      </w:r>
    </w:p>
    <w:p w14:paraId="7FB32F52" w14:textId="3220499E" w:rsidR="0008121B" w:rsidRDefault="0008121B" w:rsidP="00A24351">
      <w:r>
        <w:t>This discussion eventually boils down to questions of cost and complexity, which incidentally would affect very much other important topics under discussion, such as security. It is rather obvious that RAN2 has two conflicting goals for the A-IoT design:</w:t>
      </w:r>
    </w:p>
    <w:p w14:paraId="1A99B053" w14:textId="1ADACC98" w:rsidR="0008121B" w:rsidRDefault="0008121B" w:rsidP="0008121B">
      <w:pPr>
        <w:pStyle w:val="ListParagraph"/>
        <w:numPr>
          <w:ilvl w:val="0"/>
          <w:numId w:val="53"/>
        </w:numPr>
      </w:pPr>
      <w:r>
        <w:t>A-IoT device is extremely cost-sensitive, which suggests the simplest possible design.</w:t>
      </w:r>
    </w:p>
    <w:p w14:paraId="1BDD96AB" w14:textId="2F33A1E7" w:rsidR="0008121B" w:rsidRDefault="0008121B" w:rsidP="0008121B">
      <w:pPr>
        <w:pStyle w:val="ListParagraph"/>
        <w:numPr>
          <w:ilvl w:val="0"/>
          <w:numId w:val="53"/>
        </w:numPr>
      </w:pPr>
      <w:r>
        <w:t>There are already RFID EPC C1G2 (and many other) low-cost devices in the ma</w:t>
      </w:r>
      <w:r w:rsidR="0004737E">
        <w:t>rket. In order to compete with them, 3GPP solution must provide differentiation – this suggests a somewhat more advanced design with features not currently supported by the devices on the market.</w:t>
      </w:r>
    </w:p>
    <w:p w14:paraId="10EF9DFD" w14:textId="77777777" w:rsidR="0004737E" w:rsidRDefault="0004737E" w:rsidP="0004737E">
      <w:r>
        <w:t xml:space="preserve">One possible way out of this conundrum is to consider (as RAN1 did!) at least two A-IoT device types: low-end A-IoT device and high-end A-IoT device. Naturally, there can be more than two types, but we think it is sufficient and is definitely a good starting point. Not only would this align with RAN1 design </w:t>
      </w:r>
      <w:proofErr w:type="gramStart"/>
      <w:r>
        <w:t>approach, but</w:t>
      </w:r>
      <w:proofErr w:type="gramEnd"/>
      <w:r>
        <w:t xml:space="preserve"> would also provide a way to resolve many of the conflicting requirements and opinions on the design. For example: </w:t>
      </w:r>
    </w:p>
    <w:p w14:paraId="3B02E18B" w14:textId="1E74ED3B" w:rsidR="0008121B" w:rsidRDefault="0004737E" w:rsidP="0004737E">
      <w:pPr>
        <w:pStyle w:val="ListParagraph"/>
        <w:numPr>
          <w:ilvl w:val="0"/>
          <w:numId w:val="54"/>
        </w:numPr>
      </w:pPr>
      <w:r>
        <w:t xml:space="preserve">the low-end A-IoT device type many </w:t>
      </w:r>
      <w:proofErr w:type="gramStart"/>
      <w:r>
        <w:t>not need</w:t>
      </w:r>
      <w:proofErr w:type="gramEnd"/>
      <w:r>
        <w:t xml:space="preserve"> to address privacy requirements and may also use permanent device identifier </w:t>
      </w:r>
    </w:p>
    <w:p w14:paraId="66A023C7" w14:textId="77777777" w:rsidR="0004737E" w:rsidRDefault="0004737E" w:rsidP="0004737E">
      <w:pPr>
        <w:pStyle w:val="ListParagraph"/>
        <w:numPr>
          <w:ilvl w:val="0"/>
          <w:numId w:val="54"/>
        </w:numPr>
      </w:pPr>
      <w:r>
        <w:t>the high-end A-IoT device would use a temporary identifier, to address privacy concerns</w:t>
      </w:r>
    </w:p>
    <w:p w14:paraId="00C0D992" w14:textId="77777777" w:rsidR="0004737E" w:rsidRDefault="0004737E" w:rsidP="0004737E">
      <w:r>
        <w:lastRenderedPageBreak/>
        <w:t>This is just one example of such device categorization provided here for illustrative purposes only. All we are proposing at the moment is:</w:t>
      </w:r>
    </w:p>
    <w:p w14:paraId="02F8366D" w14:textId="605F8649" w:rsidR="0004737E" w:rsidRPr="00263BE2" w:rsidRDefault="0004737E" w:rsidP="00C4355C">
      <w:pPr>
        <w:ind w:left="1440" w:hanging="1440"/>
        <w:rPr>
          <w:b/>
          <w:bCs/>
        </w:rPr>
      </w:pPr>
      <w:r w:rsidRPr="00263BE2">
        <w:rPr>
          <w:b/>
          <w:bCs/>
        </w:rPr>
        <w:t>Proposal 1</w:t>
      </w:r>
      <w:r w:rsidR="00C4355C">
        <w:rPr>
          <w:b/>
          <w:bCs/>
        </w:rPr>
        <w:tab/>
      </w:r>
      <w:r w:rsidRPr="00263BE2">
        <w:rPr>
          <w:b/>
          <w:bCs/>
        </w:rPr>
        <w:t xml:space="preserve">RAN2 to consider two A-IoT device types (e.g. low-end and high-end) in terms of their baseband/RAN2-related capabilities.  </w:t>
      </w:r>
    </w:p>
    <w:p w14:paraId="7C64D761" w14:textId="1DDCC678" w:rsidR="00D340AD" w:rsidRPr="00815FF9" w:rsidRDefault="0004737E" w:rsidP="00815FF9">
      <w:r>
        <w:t>If this is agreeable, eventually we may need to discuss how the RAN1 device types “map” to the RAN2 A-IoT device types, but this issue can be addressed later.</w:t>
      </w:r>
    </w:p>
    <w:p w14:paraId="1D10974C" w14:textId="4D463069" w:rsidR="00570E9D" w:rsidRDefault="00570E9D" w:rsidP="00570E9D">
      <w:pPr>
        <w:pStyle w:val="Heading3"/>
      </w:pPr>
      <w:r>
        <w:t>2.</w:t>
      </w:r>
      <w:r w:rsidR="00DE4799">
        <w:t>2</w:t>
      </w:r>
      <w:r>
        <w:tab/>
      </w:r>
      <w:r w:rsidR="007D2EA9">
        <w:t xml:space="preserve">Inventory and Command </w:t>
      </w:r>
    </w:p>
    <w:p w14:paraId="42839341" w14:textId="77777777" w:rsidR="00A13ECB" w:rsidRPr="00A13ECB" w:rsidRDefault="006267F4" w:rsidP="00D340AD">
      <w:pPr>
        <w:rPr>
          <w:rFonts w:asciiTheme="majorBidi" w:hAnsiTheme="majorBidi" w:cstheme="majorBidi"/>
        </w:rPr>
      </w:pPr>
      <w:r>
        <w:t xml:space="preserve">In RAN2#125bis we’ve agreed to introduce the terminology of “inventory” and “command” use cases. </w:t>
      </w:r>
      <w:r w:rsidR="00A13ECB">
        <w:t xml:space="preserve">In particular, the </w:t>
      </w:r>
      <w:r w:rsidR="00A13ECB" w:rsidRPr="00A13ECB">
        <w:rPr>
          <w:rFonts w:asciiTheme="majorBidi" w:hAnsiTheme="majorBidi" w:cstheme="majorBidi"/>
        </w:rPr>
        <w:t>following two agreements of relevance have been made:</w:t>
      </w:r>
    </w:p>
    <w:p w14:paraId="5578C67C" w14:textId="2D5A36C7" w:rsidR="00A13ECB" w:rsidRPr="00A13ECB" w:rsidRDefault="00A13ECB" w:rsidP="00A13ECB">
      <w:pPr>
        <w:numPr>
          <w:ilvl w:val="0"/>
          <w:numId w:val="56"/>
        </w:numPr>
        <w:rPr>
          <w:rFonts w:asciiTheme="majorBidi" w:hAnsiTheme="majorBidi" w:cstheme="majorBidi"/>
        </w:rPr>
      </w:pPr>
      <w:r w:rsidRPr="00A13ECB">
        <w:rPr>
          <w:rFonts w:asciiTheme="majorBidi" w:hAnsiTheme="majorBidi" w:cstheme="majorBidi"/>
        </w:rPr>
        <w:t>RAN2 will support two use cases, “inventory” and “command”.  The definition, detailed wording is FFS</w:t>
      </w:r>
    </w:p>
    <w:p w14:paraId="4112C10D" w14:textId="77777777" w:rsidR="00A13ECB" w:rsidRPr="00A13ECB" w:rsidRDefault="00A13ECB" w:rsidP="00A13ECB">
      <w:pPr>
        <w:pStyle w:val="Doc-text2"/>
        <w:numPr>
          <w:ilvl w:val="0"/>
          <w:numId w:val="56"/>
        </w:numPr>
        <w:rPr>
          <w:rFonts w:asciiTheme="majorBidi" w:hAnsiTheme="majorBidi" w:cstheme="majorBidi"/>
        </w:rPr>
      </w:pPr>
      <w:r w:rsidRPr="00A13ECB">
        <w:rPr>
          <w:rFonts w:asciiTheme="majorBidi" w:hAnsiTheme="majorBidi" w:cstheme="majorBidi"/>
        </w:rPr>
        <w:t xml:space="preserve">We will study the support of both “inventory” and “command” in the same procedure.  </w:t>
      </w:r>
    </w:p>
    <w:p w14:paraId="66854656" w14:textId="77777777" w:rsidR="00A13ECB" w:rsidRDefault="00A13ECB" w:rsidP="00A13ECB"/>
    <w:p w14:paraId="7165FBDC" w14:textId="23E3DEE4" w:rsidR="00A13ECB" w:rsidRDefault="00A13ECB" w:rsidP="00A13ECB">
      <w:r>
        <w:t>It should be noted that as of now, the terms “inventory” and “command” haven’t actually been defined – neither in RAN2, nor in SA2.</w:t>
      </w:r>
    </w:p>
    <w:p w14:paraId="7F7FE0DA" w14:textId="4BAF8459" w:rsidR="00A13ECB" w:rsidRPr="00EF7451" w:rsidRDefault="00A13ECB" w:rsidP="00C4355C">
      <w:pPr>
        <w:ind w:left="1440" w:hanging="1440"/>
        <w:rPr>
          <w:b/>
          <w:bCs/>
        </w:rPr>
      </w:pPr>
      <w:r w:rsidRPr="00EF7451">
        <w:rPr>
          <w:b/>
          <w:bCs/>
        </w:rPr>
        <w:t xml:space="preserve">Observation </w:t>
      </w:r>
      <w:r w:rsidR="00585E07">
        <w:rPr>
          <w:b/>
          <w:bCs/>
        </w:rPr>
        <w:t>4</w:t>
      </w:r>
      <w:r w:rsidRPr="00EF7451">
        <w:rPr>
          <w:b/>
          <w:bCs/>
        </w:rPr>
        <w:t xml:space="preserve"> </w:t>
      </w:r>
      <w:r w:rsidR="00C4355C">
        <w:rPr>
          <w:b/>
          <w:bCs/>
        </w:rPr>
        <w:tab/>
        <w:t>T</w:t>
      </w:r>
      <w:r w:rsidRPr="00EF7451">
        <w:rPr>
          <w:b/>
          <w:bCs/>
        </w:rPr>
        <w:t>he terms “inventory” and “command” haven’t actually been defined – neither in RAN2, nor in SA2.</w:t>
      </w:r>
    </w:p>
    <w:p w14:paraId="2C4A36CF" w14:textId="75937719" w:rsidR="00A13ECB" w:rsidRDefault="00956D54" w:rsidP="00A13ECB">
      <w:r>
        <w:t>We think the difficulty in discussing the concepts of “inventory” and especially “command” in 3GPP is because 3GPP follows a very different design pattern and working procedures compared to EPC, where the terms inventory and command originate from. The figure</w:t>
      </w:r>
      <w:r w:rsidR="00BD3799">
        <w:t xml:space="preserve"> 1</w:t>
      </w:r>
      <w:r>
        <w:t xml:space="preserve"> below </w:t>
      </w:r>
      <w:r w:rsidR="00BD3799">
        <w:t>illustrates</w:t>
      </w:r>
      <w:r>
        <w:t xml:space="preserve"> the differences. </w:t>
      </w:r>
    </w:p>
    <w:p w14:paraId="4048F686" w14:textId="10A586C9" w:rsidR="00956D54" w:rsidRDefault="00EF7451" w:rsidP="00A13ECB">
      <w:r>
        <w:rPr>
          <w:noProof/>
        </w:rPr>
        <mc:AlternateContent>
          <mc:Choice Requires="wps">
            <w:drawing>
              <wp:anchor distT="0" distB="0" distL="114300" distR="114300" simplePos="0" relativeHeight="251670528" behindDoc="0" locked="0" layoutInCell="1" allowOverlap="1" wp14:anchorId="4FF9A119" wp14:editId="405DFA51">
                <wp:simplePos x="0" y="0"/>
                <wp:positionH relativeFrom="column">
                  <wp:posOffset>2921143</wp:posOffset>
                </wp:positionH>
                <wp:positionV relativeFrom="paragraph">
                  <wp:posOffset>126288</wp:posOffset>
                </wp:positionV>
                <wp:extent cx="1733660" cy="2452495"/>
                <wp:effectExtent l="0" t="0" r="19050" b="11430"/>
                <wp:wrapNone/>
                <wp:docPr id="1606089053" name="Rounded Rectangle 2"/>
                <wp:cNvGraphicFramePr/>
                <a:graphic xmlns:a="http://schemas.openxmlformats.org/drawingml/2006/main">
                  <a:graphicData uri="http://schemas.microsoft.com/office/word/2010/wordprocessingShape">
                    <wps:wsp>
                      <wps:cNvSpPr/>
                      <wps:spPr>
                        <a:xfrm>
                          <a:off x="0" y="0"/>
                          <a:ext cx="1733660" cy="2452495"/>
                        </a:xfrm>
                        <a:prstGeom prst="roundRect">
                          <a:avLst/>
                        </a:prstGeom>
                        <a:noFill/>
                      </wps:spPr>
                      <wps:style>
                        <a:lnRef idx="2">
                          <a:schemeClr val="accent6"/>
                        </a:lnRef>
                        <a:fillRef idx="1">
                          <a:schemeClr val="lt1"/>
                        </a:fillRef>
                        <a:effectRef idx="0">
                          <a:schemeClr val="accent6"/>
                        </a:effectRef>
                        <a:fontRef idx="minor">
                          <a:schemeClr val="dk1"/>
                        </a:fontRef>
                      </wps:style>
                      <wps:txbx>
                        <w:txbxContent>
                          <w:p w14:paraId="68E595C6" w14:textId="08EBF0A9" w:rsidR="00EF7451" w:rsidRPr="00E83104" w:rsidRDefault="00EF7451" w:rsidP="00EF7451">
                            <w:pPr>
                              <w:jc w:val="center"/>
                              <w:rPr>
                                <w:lang w:val="en-US"/>
                              </w:rPr>
                            </w:pPr>
                            <w:r>
                              <w:rPr>
                                <w:lang w:val="en-US"/>
                              </w:rPr>
                              <w:t>EPC G2C1 device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F9A119" id="Rounded Rectangle 2" o:spid="_x0000_s1026" style="position:absolute;margin-left:230pt;margin-top:9.95pt;width:136.5pt;height:193.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" filled="f" strokecolor="#70ad47 [3209]" strokeweight="1pt">
                <v:stroke joinstyle="miter"/>
                <v:textbox>
                  <w:txbxContent>
                    <w:p w14:paraId="68E595C6" w14:textId="08EBF0A9" w:rsidR="00EF7451" w:rsidRPr="00E83104" w:rsidRDefault="00EF7451" w:rsidP="00EF7451">
                      <w:pPr>
                        <w:jc w:val="center"/>
                        <w:rPr>
                          <w:lang w:val="en-US"/>
                        </w:rPr>
                      </w:pPr>
                      <w:r>
                        <w:rPr>
                          <w:lang w:val="en-US"/>
                        </w:rPr>
                        <w:t>EPC G2C1 device</w:t>
                      </w:r>
                    </w:p>
                  </w:txbxContent>
                </v:textbox>
              </v:roundrect>
            </w:pict>
          </mc:Fallback>
        </mc:AlternateContent>
      </w:r>
      <w:r>
        <w:rPr>
          <w:noProof/>
        </w:rPr>
        <mc:AlternateContent>
          <mc:Choice Requires="wps">
            <w:drawing>
              <wp:anchor distT="0" distB="0" distL="114300" distR="114300" simplePos="0" relativeHeight="251660288" behindDoc="0" locked="0" layoutInCell="1" allowOverlap="1" wp14:anchorId="269DA980" wp14:editId="46E04D90">
                <wp:simplePos x="0" y="0"/>
                <wp:positionH relativeFrom="column">
                  <wp:posOffset>332369</wp:posOffset>
                </wp:positionH>
                <wp:positionV relativeFrom="paragraph">
                  <wp:posOffset>90574</wp:posOffset>
                </wp:positionV>
                <wp:extent cx="1733660" cy="2452495"/>
                <wp:effectExtent l="0" t="0" r="19050" b="11430"/>
                <wp:wrapNone/>
                <wp:docPr id="1943932034" name="Rounded Rectangle 2"/>
                <wp:cNvGraphicFramePr/>
                <a:graphic xmlns:a="http://schemas.openxmlformats.org/drawingml/2006/main">
                  <a:graphicData uri="http://schemas.microsoft.com/office/word/2010/wordprocessingShape">
                    <wps:wsp>
                      <wps:cNvSpPr/>
                      <wps:spPr>
                        <a:xfrm>
                          <a:off x="0" y="0"/>
                          <a:ext cx="1733660" cy="2452495"/>
                        </a:xfrm>
                        <a:prstGeom prst="roundRect">
                          <a:avLst/>
                        </a:prstGeom>
                        <a:noFill/>
                      </wps:spPr>
                      <wps:style>
                        <a:lnRef idx="2">
                          <a:schemeClr val="accent6"/>
                        </a:lnRef>
                        <a:fillRef idx="1">
                          <a:schemeClr val="lt1"/>
                        </a:fillRef>
                        <a:effectRef idx="0">
                          <a:schemeClr val="accent6"/>
                        </a:effectRef>
                        <a:fontRef idx="minor">
                          <a:schemeClr val="dk1"/>
                        </a:fontRef>
                      </wps:style>
                      <wps:txbx>
                        <w:txbxContent>
                          <w:p w14:paraId="7C74BB94" w14:textId="6C44015E" w:rsidR="00E83104" w:rsidRPr="00E83104" w:rsidRDefault="00E83104" w:rsidP="00E83104">
                            <w:pPr>
                              <w:jc w:val="center"/>
                              <w:rPr>
                                <w:lang w:val="en-US"/>
                              </w:rPr>
                            </w:pPr>
                            <w:r w:rsidRPr="00E83104">
                              <w:rPr>
                                <w:lang w:val="en-US"/>
                              </w:rPr>
                              <w:t>3GPP A-IoT device</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69DA980" id="_x0000_s1027" style="position:absolute;margin-left:26.15pt;margin-top:7.15pt;width:136.5pt;height:19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" filled="f" strokecolor="#70ad47 [3209]" strokeweight="1pt">
                <v:stroke joinstyle="miter"/>
                <v:textbox>
                  <w:txbxContent>
                    <w:p w14:paraId="7C74BB94" w14:textId="6C44015E" w:rsidR="00E83104" w:rsidRPr="00E83104" w:rsidRDefault="00E83104" w:rsidP="00E83104">
                      <w:pPr>
                        <w:jc w:val="center"/>
                        <w:rPr>
                          <w:lang w:val="en-US"/>
                        </w:rPr>
                      </w:pPr>
                      <w:r w:rsidRPr="00E83104">
                        <w:rPr>
                          <w:lang w:val="en-US"/>
                        </w:rPr>
                        <w:t>3GPP A-IoT device</w:t>
                      </w:r>
                    </w:p>
                  </w:txbxContent>
                </v:textbox>
              </v:roundrect>
            </w:pict>
          </mc:Fallback>
        </mc:AlternateContent>
      </w:r>
    </w:p>
    <w:p w14:paraId="53FB9EB4" w14:textId="1C7C890A" w:rsidR="00E83104" w:rsidRDefault="00EF7451" w:rsidP="00A13ECB">
      <w:r>
        <w:rPr>
          <w:noProof/>
        </w:rPr>
        <mc:AlternateContent>
          <mc:Choice Requires="wps">
            <w:drawing>
              <wp:anchor distT="0" distB="0" distL="114300" distR="114300" simplePos="0" relativeHeight="251674624" behindDoc="0" locked="0" layoutInCell="1" allowOverlap="1" wp14:anchorId="7B07A2B5" wp14:editId="7D0216BC">
                <wp:simplePos x="0" y="0"/>
                <wp:positionH relativeFrom="column">
                  <wp:posOffset>3202422</wp:posOffset>
                </wp:positionH>
                <wp:positionV relativeFrom="paragraph">
                  <wp:posOffset>136787</wp:posOffset>
                </wp:positionV>
                <wp:extent cx="1136015" cy="1035626"/>
                <wp:effectExtent l="0" t="0" r="6985" b="19050"/>
                <wp:wrapNone/>
                <wp:docPr id="2133011129" name="Rectangle 1"/>
                <wp:cNvGraphicFramePr/>
                <a:graphic xmlns:a="http://schemas.openxmlformats.org/drawingml/2006/main">
                  <a:graphicData uri="http://schemas.microsoft.com/office/word/2010/wordprocessingShape">
                    <wps:wsp>
                      <wps:cNvSpPr/>
                      <wps:spPr>
                        <a:xfrm>
                          <a:off x="0" y="0"/>
                          <a:ext cx="1136015" cy="1035626"/>
                        </a:xfrm>
                        <a:prstGeom prst="rect">
                          <a:avLst/>
                        </a:prstGeom>
                      </wps:spPr>
                      <wps:style>
                        <a:lnRef idx="2">
                          <a:schemeClr val="accent6"/>
                        </a:lnRef>
                        <a:fillRef idx="1">
                          <a:schemeClr val="lt1"/>
                        </a:fillRef>
                        <a:effectRef idx="0">
                          <a:schemeClr val="accent6"/>
                        </a:effectRef>
                        <a:fontRef idx="minor">
                          <a:schemeClr val="dk1"/>
                        </a:fontRef>
                      </wps:style>
                      <wps:txbx>
                        <w:txbxContent>
                          <w:p w14:paraId="683679AC" w14:textId="3912E37B" w:rsidR="00EF7451" w:rsidRPr="00E83104" w:rsidRDefault="00EF7451" w:rsidP="00EF7451">
                            <w:pPr>
                              <w:jc w:val="center"/>
                              <w:rPr>
                                <w:lang w:val="en-US"/>
                              </w:rPr>
                            </w:pPr>
                            <w:r>
                              <w:rPr>
                                <w:lang w:val="en-US"/>
                              </w:rPr>
                              <w:t>Tag-identification layer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07A2B5" id="Rectangle 1" o:spid="_x0000_s1028" style="position:absolute;margin-left:252.15pt;margin-top:10.75pt;width:89.45pt;height:81.5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" fillcolor="white [3201]" strokecolor="#70ad47 [3209]" strokeweight="1pt">
                <v:textbox>
                  <w:txbxContent>
                    <w:p w14:paraId="683679AC" w14:textId="3912E37B" w:rsidR="00EF7451" w:rsidRPr="00E83104" w:rsidRDefault="00EF7451" w:rsidP="00EF7451">
                      <w:pPr>
                        <w:jc w:val="center"/>
                        <w:rPr>
                          <w:lang w:val="en-US"/>
                        </w:rPr>
                      </w:pPr>
                      <w:r>
                        <w:rPr>
                          <w:lang w:val="en-US"/>
                        </w:rPr>
                        <w:t>Tag-identification layer</w:t>
                      </w:r>
                    </w:p>
                  </w:txbxContent>
                </v:textbox>
              </v:rect>
            </w:pict>
          </mc:Fallback>
        </mc:AlternateContent>
      </w:r>
      <w:r>
        <w:rPr>
          <w:noProof/>
        </w:rPr>
        <mc:AlternateContent>
          <mc:Choice Requires="wps">
            <w:drawing>
              <wp:anchor distT="0" distB="0" distL="114300" distR="114300" simplePos="0" relativeHeight="251666432" behindDoc="0" locked="0" layoutInCell="1" allowOverlap="1" wp14:anchorId="63C32991" wp14:editId="10821CB4">
                <wp:simplePos x="0" y="0"/>
                <wp:positionH relativeFrom="column">
                  <wp:posOffset>631825</wp:posOffset>
                </wp:positionH>
                <wp:positionV relativeFrom="paragraph">
                  <wp:posOffset>138485</wp:posOffset>
                </wp:positionV>
                <wp:extent cx="1136015" cy="253365"/>
                <wp:effectExtent l="0" t="0" r="6985" b="13335"/>
                <wp:wrapNone/>
                <wp:docPr id="205556598"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a:ln>
                          <a:solidFill>
                            <a:srgbClr val="7030A0"/>
                          </a:solidFill>
                        </a:ln>
                      </wps:spPr>
                      <wps:style>
                        <a:lnRef idx="2">
                          <a:schemeClr val="accent6"/>
                        </a:lnRef>
                        <a:fillRef idx="1">
                          <a:schemeClr val="lt1"/>
                        </a:fillRef>
                        <a:effectRef idx="0">
                          <a:schemeClr val="accent6"/>
                        </a:effectRef>
                        <a:fontRef idx="minor">
                          <a:schemeClr val="dk1"/>
                        </a:fontRef>
                      </wps:style>
                      <wps:txbx>
                        <w:txbxContent>
                          <w:p w14:paraId="7BB1D13A" w14:textId="331F3CBA" w:rsidR="00EF7451" w:rsidRPr="00E83104" w:rsidRDefault="00EF7451" w:rsidP="00EF7451">
                            <w:pPr>
                              <w:jc w:val="center"/>
                              <w:rPr>
                                <w:lang w:val="en-US"/>
                              </w:rPr>
                            </w:pPr>
                            <w:r>
                              <w:rPr>
                                <w:lang w:val="en-US"/>
                              </w:rPr>
                              <w:t>Application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C32991" id="_x0000_s1029" style="position:absolute;margin-left:49.75pt;margin-top:10.9pt;width:89.45pt;height:19.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" fillcolor="white [3201]" strokecolor="#7030a0" strokeweight="1pt">
                <v:textbox>
                  <w:txbxContent>
                    <w:p w14:paraId="7BB1D13A" w14:textId="331F3CBA" w:rsidR="00EF7451" w:rsidRPr="00E83104" w:rsidRDefault="00EF7451" w:rsidP="00EF7451">
                      <w:pPr>
                        <w:jc w:val="center"/>
                        <w:rPr>
                          <w:lang w:val="en-US"/>
                        </w:rPr>
                      </w:pPr>
                      <w:r>
                        <w:rPr>
                          <w:lang w:val="en-US"/>
                        </w:rPr>
                        <w:t>Application</w:t>
                      </w:r>
                    </w:p>
                  </w:txbxContent>
                </v:textbox>
              </v:rect>
            </w:pict>
          </mc:Fallback>
        </mc:AlternateContent>
      </w:r>
    </w:p>
    <w:p w14:paraId="768D6FB1" w14:textId="22D7AC61" w:rsidR="00E83104" w:rsidRDefault="00E83104" w:rsidP="00A13ECB"/>
    <w:p w14:paraId="251495FF" w14:textId="7193FF19" w:rsidR="00E83104" w:rsidRDefault="00EF7451" w:rsidP="00A13ECB">
      <w:r>
        <w:rPr>
          <w:noProof/>
        </w:rPr>
        <mc:AlternateContent>
          <mc:Choice Requires="wps">
            <w:drawing>
              <wp:anchor distT="0" distB="0" distL="114300" distR="114300" simplePos="0" relativeHeight="251668480" behindDoc="0" locked="0" layoutInCell="1" allowOverlap="1" wp14:anchorId="24BDDBBB" wp14:editId="1D8ECC1D">
                <wp:simplePos x="0" y="0"/>
                <wp:positionH relativeFrom="column">
                  <wp:posOffset>631825</wp:posOffset>
                </wp:positionH>
                <wp:positionV relativeFrom="paragraph">
                  <wp:posOffset>9580</wp:posOffset>
                </wp:positionV>
                <wp:extent cx="1136015" cy="253365"/>
                <wp:effectExtent l="0" t="0" r="6985" b="13335"/>
                <wp:wrapNone/>
                <wp:docPr id="1390543116"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a:ln>
                          <a:solidFill>
                            <a:schemeClr val="accent6"/>
                          </a:solidFill>
                          <a:prstDash val="dash"/>
                        </a:ln>
                      </wps:spPr>
                      <wps:style>
                        <a:lnRef idx="2">
                          <a:schemeClr val="accent6"/>
                        </a:lnRef>
                        <a:fillRef idx="1">
                          <a:schemeClr val="lt1"/>
                        </a:fillRef>
                        <a:effectRef idx="0">
                          <a:schemeClr val="accent6"/>
                        </a:effectRef>
                        <a:fontRef idx="minor">
                          <a:schemeClr val="dk1"/>
                        </a:fontRef>
                      </wps:style>
                      <wps:txbx>
                        <w:txbxContent>
                          <w:p w14:paraId="2A344B34" w14:textId="255838A5" w:rsidR="00EF7451" w:rsidRPr="00E83104" w:rsidRDefault="00EF7451" w:rsidP="00EF7451">
                            <w:pPr>
                              <w:jc w:val="center"/>
                              <w:rPr>
                                <w:lang w:val="en-US"/>
                              </w:rPr>
                            </w:pPr>
                            <w:r>
                              <w:rPr>
                                <w:lang w:val="en-US"/>
                              </w:rPr>
                              <w:t>A-IoT NAS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BDDBBB" id="_x0000_s1030" style="position:absolute;margin-left:49.75pt;margin-top:.75pt;width:89.45pt;height:19.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" fillcolor="white [3201]" strokecolor="#70ad47 [3209]" strokeweight="1pt">
                <v:stroke dashstyle="dash"/>
                <v:textbox>
                  <w:txbxContent>
                    <w:p w14:paraId="2A344B34" w14:textId="255838A5" w:rsidR="00EF7451" w:rsidRPr="00E83104" w:rsidRDefault="00EF7451" w:rsidP="00EF7451">
                      <w:pPr>
                        <w:jc w:val="center"/>
                        <w:rPr>
                          <w:lang w:val="en-US"/>
                        </w:rPr>
                      </w:pPr>
                      <w:r>
                        <w:rPr>
                          <w:lang w:val="en-US"/>
                        </w:rPr>
                        <w:t>A-IoT NAS</w:t>
                      </w:r>
                    </w:p>
                  </w:txbxContent>
                </v:textbox>
              </v:rect>
            </w:pict>
          </mc:Fallback>
        </mc:AlternateContent>
      </w:r>
    </w:p>
    <w:p w14:paraId="1728157B" w14:textId="62A985BD" w:rsidR="00E83104" w:rsidRDefault="00EF7451" w:rsidP="00E83104">
      <w:r>
        <w:rPr>
          <w:noProof/>
        </w:rPr>
        <mc:AlternateContent>
          <mc:Choice Requires="wps">
            <w:drawing>
              <wp:anchor distT="0" distB="0" distL="114300" distR="114300" simplePos="0" relativeHeight="251662336" behindDoc="0" locked="0" layoutInCell="1" allowOverlap="1" wp14:anchorId="35A578D7" wp14:editId="36878376">
                <wp:simplePos x="0" y="0"/>
                <wp:positionH relativeFrom="column">
                  <wp:posOffset>631825</wp:posOffset>
                </wp:positionH>
                <wp:positionV relativeFrom="paragraph">
                  <wp:posOffset>521335</wp:posOffset>
                </wp:positionV>
                <wp:extent cx="1136015" cy="253365"/>
                <wp:effectExtent l="0" t="0" r="6985" b="13335"/>
                <wp:wrapNone/>
                <wp:docPr id="2088688319"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0687BAE" w14:textId="2FF984FA" w:rsidR="00E83104" w:rsidRPr="00E83104" w:rsidRDefault="00E83104" w:rsidP="00E83104">
                            <w:pPr>
                              <w:jc w:val="center"/>
                              <w:rPr>
                                <w:lang w:val="en-US"/>
                              </w:rPr>
                            </w:pPr>
                            <w:r>
                              <w:rPr>
                                <w:lang w:val="en-US"/>
                              </w:rPr>
                              <w:t>A-IoT 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5A578D7" id="_x0000_s1031" style="position:absolute;margin-left:49.75pt;margin-top:41.05pt;width:89.45pt;height:19.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" fillcolor="white [3201]" strokecolor="#70ad47 [3209]" strokeweight="1pt">
                <v:textbox>
                  <w:txbxContent>
                    <w:p w14:paraId="60687BAE" w14:textId="2FF984FA" w:rsidR="00E83104" w:rsidRPr="00E83104" w:rsidRDefault="00E83104" w:rsidP="00E83104">
                      <w:pPr>
                        <w:jc w:val="center"/>
                        <w:rPr>
                          <w:lang w:val="en-US"/>
                        </w:rPr>
                      </w:pPr>
                      <w:r>
                        <w:rPr>
                          <w:lang w:val="en-US"/>
                        </w:rPr>
                        <w:t>A-IoT PHY</w:t>
                      </w:r>
                    </w:p>
                  </w:txbxContent>
                </v:textbox>
              </v:rect>
            </w:pict>
          </mc:Fallback>
        </mc:AlternateContent>
      </w:r>
      <w:r>
        <w:rPr>
          <w:noProof/>
        </w:rPr>
        <mc:AlternateContent>
          <mc:Choice Requires="wps">
            <w:drawing>
              <wp:anchor distT="0" distB="0" distL="114300" distR="114300" simplePos="0" relativeHeight="251659264" behindDoc="0" locked="0" layoutInCell="1" allowOverlap="1" wp14:anchorId="31B01EAC" wp14:editId="4ACCBD1F">
                <wp:simplePos x="0" y="0"/>
                <wp:positionH relativeFrom="column">
                  <wp:posOffset>631825</wp:posOffset>
                </wp:positionH>
                <wp:positionV relativeFrom="paragraph">
                  <wp:posOffset>140335</wp:posOffset>
                </wp:positionV>
                <wp:extent cx="1136015" cy="253365"/>
                <wp:effectExtent l="0" t="0" r="6985" b="13335"/>
                <wp:wrapNone/>
                <wp:docPr id="1658979188"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3F0B9728" w14:textId="17EEAC54" w:rsidR="00E83104" w:rsidRPr="00E83104" w:rsidRDefault="00E83104" w:rsidP="00E83104">
                            <w:pPr>
                              <w:jc w:val="center"/>
                              <w:rPr>
                                <w:lang w:val="en-US"/>
                              </w:rPr>
                            </w:pPr>
                            <w:r>
                              <w:rPr>
                                <w:lang w:val="en-US"/>
                              </w:rPr>
                              <w:t>A-IoT MAC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B01EAC" id="_x0000_s1032" style="position:absolute;margin-left:49.75pt;margin-top:11.05pt;width:89.45pt;height:19.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" fillcolor="white [3201]" strokecolor="#70ad47 [3209]" strokeweight="1pt">
                <v:textbox>
                  <w:txbxContent>
                    <w:p w14:paraId="3F0B9728" w14:textId="17EEAC54" w:rsidR="00E83104" w:rsidRPr="00E83104" w:rsidRDefault="00E83104" w:rsidP="00E83104">
                      <w:pPr>
                        <w:jc w:val="center"/>
                        <w:rPr>
                          <w:lang w:val="en-US"/>
                        </w:rPr>
                      </w:pPr>
                      <w:r>
                        <w:rPr>
                          <w:lang w:val="en-US"/>
                        </w:rPr>
                        <w:t>A-IoT MAC</w:t>
                      </w:r>
                    </w:p>
                  </w:txbxContent>
                </v:textbox>
              </v:rect>
            </w:pict>
          </mc:Fallback>
        </mc:AlternateContent>
      </w:r>
    </w:p>
    <w:p w14:paraId="3D94B6B0" w14:textId="60C29AA0" w:rsidR="00E83104" w:rsidRDefault="00EF7451" w:rsidP="00E83104">
      <w:r>
        <w:rPr>
          <w:noProof/>
        </w:rPr>
        <mc:AlternateContent>
          <mc:Choice Requires="wps">
            <w:drawing>
              <wp:anchor distT="0" distB="0" distL="114300" distR="114300" simplePos="0" relativeHeight="251672576" behindDoc="0" locked="0" layoutInCell="1" allowOverlap="1" wp14:anchorId="5C25D9C8" wp14:editId="4E234B72">
                <wp:simplePos x="0" y="0"/>
                <wp:positionH relativeFrom="column">
                  <wp:posOffset>3200991</wp:posOffset>
                </wp:positionH>
                <wp:positionV relativeFrom="paragraph">
                  <wp:posOffset>257564</wp:posOffset>
                </wp:positionV>
                <wp:extent cx="1136015" cy="253365"/>
                <wp:effectExtent l="0" t="0" r="6985" b="13335"/>
                <wp:wrapNone/>
                <wp:docPr id="784458890" name="Rectangle 1"/>
                <wp:cNvGraphicFramePr/>
                <a:graphic xmlns:a="http://schemas.openxmlformats.org/drawingml/2006/main">
                  <a:graphicData uri="http://schemas.microsoft.com/office/word/2010/wordprocessingShape">
                    <wps:wsp>
                      <wps:cNvSpPr/>
                      <wps:spPr>
                        <a:xfrm>
                          <a:off x="0" y="0"/>
                          <a:ext cx="1136015" cy="253365"/>
                        </a:xfrm>
                        <a:prstGeom prst="rect">
                          <a:avLst/>
                        </a:prstGeom>
                      </wps:spPr>
                      <wps:style>
                        <a:lnRef idx="2">
                          <a:schemeClr val="accent6"/>
                        </a:lnRef>
                        <a:fillRef idx="1">
                          <a:schemeClr val="lt1"/>
                        </a:fillRef>
                        <a:effectRef idx="0">
                          <a:schemeClr val="accent6"/>
                        </a:effectRef>
                        <a:fontRef idx="minor">
                          <a:schemeClr val="dk1"/>
                        </a:fontRef>
                      </wps:style>
                      <wps:txbx>
                        <w:txbxContent>
                          <w:p w14:paraId="78952438" w14:textId="1DF12D82" w:rsidR="00EF7451" w:rsidRPr="00E83104" w:rsidRDefault="00EF7451" w:rsidP="00EF7451">
                            <w:pPr>
                              <w:jc w:val="center"/>
                              <w:rPr>
                                <w:lang w:val="en-US"/>
                              </w:rPr>
                            </w:pPr>
                            <w:r>
                              <w:rPr>
                                <w:lang w:val="en-US"/>
                              </w:rPr>
                              <w:t>PHY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C25D9C8" id="_x0000_s1033" style="position:absolute;margin-left:252.05pt;margin-top:20.3pt;width:89.45pt;height:19.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" fillcolor="white [3201]" strokecolor="#70ad47 [3209]" strokeweight="1pt">
                <v:textbox>
                  <w:txbxContent>
                    <w:p w14:paraId="78952438" w14:textId="1DF12D82" w:rsidR="00EF7451" w:rsidRPr="00E83104" w:rsidRDefault="00EF7451" w:rsidP="00EF7451">
                      <w:pPr>
                        <w:jc w:val="center"/>
                        <w:rPr>
                          <w:lang w:val="en-US"/>
                        </w:rPr>
                      </w:pPr>
                      <w:r>
                        <w:rPr>
                          <w:lang w:val="en-US"/>
                        </w:rPr>
                        <w:t>PHY</w:t>
                      </w:r>
                    </w:p>
                  </w:txbxContent>
                </v:textbox>
              </v:rect>
            </w:pict>
          </mc:Fallback>
        </mc:AlternateContent>
      </w:r>
    </w:p>
    <w:p w14:paraId="38324847" w14:textId="38A9E781" w:rsidR="00E83104" w:rsidRDefault="00E83104" w:rsidP="00E83104"/>
    <w:p w14:paraId="6445DBE3" w14:textId="73087E7E" w:rsidR="00E83104" w:rsidRDefault="00E83104" w:rsidP="00E83104"/>
    <w:p w14:paraId="739080DE" w14:textId="21D5C285" w:rsidR="00E83104" w:rsidRDefault="00E83104" w:rsidP="00E83104"/>
    <w:p w14:paraId="41A74C5C" w14:textId="3FA500F5" w:rsidR="00E83104" w:rsidRDefault="00E83104" w:rsidP="00E83104"/>
    <w:p w14:paraId="2B1962C4" w14:textId="28B6B40D" w:rsidR="00E83104" w:rsidRPr="00BE23F6" w:rsidRDefault="00BD3799" w:rsidP="00E83104">
      <w:pPr>
        <w:rPr>
          <w:b/>
          <w:bCs/>
        </w:rPr>
      </w:pPr>
      <w:r>
        <w:tab/>
      </w:r>
      <w:r>
        <w:tab/>
      </w:r>
      <w:r>
        <w:tab/>
      </w:r>
      <w:r>
        <w:tab/>
      </w:r>
      <w:r w:rsidRPr="00BE23F6">
        <w:rPr>
          <w:b/>
          <w:bCs/>
        </w:rPr>
        <w:t>Figure 1. EPC Protocol Stack Example</w:t>
      </w:r>
    </w:p>
    <w:p w14:paraId="6AFBBA07" w14:textId="1B708354" w:rsidR="00E83104" w:rsidRDefault="006F691D" w:rsidP="00E83104">
      <w:r>
        <w:t xml:space="preserve">In 3GPP, we always follow a somewhat strict layer separate model, in which RAN2 defines radio related protocol layer(s) (e.g. A-IoT MAC in this case and maybe even a dedicated control plane layer), SA2/CT1 define non-access stratum protocol layer(s) (which may or may not be needed for A-IoT) and the application layer is usually outside of the 3GPP scope. </w:t>
      </w:r>
    </w:p>
    <w:p w14:paraId="1EF525E6" w14:textId="0DAD2B62" w:rsidR="00E83104" w:rsidRDefault="006F691D" w:rsidP="00E83104">
      <w:r>
        <w:t>On the other hand, EPC G2C1 specification (where the terms “inventory” and “command” originate from) doesn’t follow such protocol layer separation – in that specification, there is only one protocol layer (referred to as “tag-identification layer”) which encompasses the functionality of 3GPP A-IoT MAC, other 3GPP protocols (if we end up defining additional protocol layers for A-IoT) and also the application layer (which is unlikely to be defined in 3GPP).</w:t>
      </w:r>
    </w:p>
    <w:p w14:paraId="32D183C1" w14:textId="2A1714B0" w:rsidR="006F691D" w:rsidRDefault="006F691D" w:rsidP="00C4355C">
      <w:pPr>
        <w:ind w:left="1440" w:hanging="1440"/>
        <w:rPr>
          <w:b/>
          <w:bCs/>
        </w:rPr>
      </w:pPr>
      <w:r w:rsidRPr="009B76A1">
        <w:rPr>
          <w:b/>
          <w:bCs/>
        </w:rPr>
        <w:t xml:space="preserve">Observation </w:t>
      </w:r>
      <w:r w:rsidR="00585E07">
        <w:rPr>
          <w:b/>
          <w:bCs/>
        </w:rPr>
        <w:t>5</w:t>
      </w:r>
      <w:r w:rsidRPr="009B76A1">
        <w:rPr>
          <w:b/>
          <w:bCs/>
        </w:rPr>
        <w:t xml:space="preserve"> </w:t>
      </w:r>
      <w:r w:rsidR="00C4355C">
        <w:rPr>
          <w:b/>
          <w:bCs/>
        </w:rPr>
        <w:tab/>
        <w:t>U</w:t>
      </w:r>
      <w:r w:rsidRPr="009B76A1">
        <w:rPr>
          <w:b/>
          <w:bCs/>
        </w:rPr>
        <w:t xml:space="preserve">nlike 3GPP, EPC G2C1 specification doesn’t have protocol layer separation – everything from MAC to the application </w:t>
      </w:r>
      <w:r w:rsidR="009B76A1" w:rsidRPr="009B76A1">
        <w:rPr>
          <w:b/>
          <w:bCs/>
        </w:rPr>
        <w:t>is defined in a single protocol referred to as tag-identification layer.</w:t>
      </w:r>
    </w:p>
    <w:p w14:paraId="5F539233" w14:textId="124733FC" w:rsidR="009B76A1" w:rsidRDefault="009B76A1" w:rsidP="00C4355C">
      <w:pPr>
        <w:ind w:left="1440" w:hanging="1440"/>
      </w:pPr>
      <w:r w:rsidRPr="009B76A1">
        <w:lastRenderedPageBreak/>
        <w:t>It</w:t>
      </w:r>
      <w:r>
        <w:t xml:space="preserve"> is now perhaps obvious why the discussion of “inventory” and more so “command” is difficult in RAN2. As a side note, in EPC G2C1 spec inventory is a command, so separating them into two seemingly different groups further increases confusion. </w:t>
      </w:r>
    </w:p>
    <w:p w14:paraId="74C59961" w14:textId="74E1CE69" w:rsidR="009B76A1" w:rsidRPr="00A32F7C" w:rsidRDefault="009B76A1" w:rsidP="00E83104">
      <w:pPr>
        <w:rPr>
          <w:b/>
          <w:bCs/>
        </w:rPr>
      </w:pPr>
      <w:r w:rsidRPr="00A32F7C">
        <w:rPr>
          <w:b/>
          <w:bCs/>
        </w:rPr>
        <w:t xml:space="preserve">Observation </w:t>
      </w:r>
      <w:r w:rsidR="00585E07">
        <w:rPr>
          <w:b/>
          <w:bCs/>
        </w:rPr>
        <w:t>6</w:t>
      </w:r>
      <w:r w:rsidRPr="00A32F7C">
        <w:rPr>
          <w:b/>
          <w:bCs/>
        </w:rPr>
        <w:t xml:space="preserve"> </w:t>
      </w:r>
      <w:r w:rsidR="00C4355C">
        <w:rPr>
          <w:b/>
          <w:bCs/>
        </w:rPr>
        <w:tab/>
        <w:t>I</w:t>
      </w:r>
      <w:r w:rsidRPr="00A32F7C">
        <w:rPr>
          <w:b/>
          <w:bCs/>
        </w:rPr>
        <w:t>n EPC G2C1 spec Inventory is A Command.</w:t>
      </w:r>
    </w:p>
    <w:p w14:paraId="4142465F" w14:textId="01303D15" w:rsidR="009B76A1" w:rsidRDefault="009B76A1" w:rsidP="00E83104">
      <w:r>
        <w:t>To illustrate the core issue here, let’s take a look at the Access Command, as it is defined in EPC G2C1:</w:t>
      </w:r>
    </w:p>
    <w:p w14:paraId="55C13C36" w14:textId="2CB742DF" w:rsidR="009B76A1" w:rsidRDefault="009B76A1" w:rsidP="009B76A1">
      <w:pPr>
        <w:ind w:left="284"/>
      </w:pPr>
      <w:r>
        <w:t>“</w:t>
      </w:r>
      <w:r w:rsidRPr="009B76A1">
        <w:rPr>
          <w:i/>
          <w:iCs/>
        </w:rPr>
        <w:t>Access. Communicating with an identified Tag. The Interrogator may perform a core operation such as reading, writing, locking, or killing the Tag; a security-related operation such as authenticating the Tag; or a file-related operation such as opening a particular file in the Tag’s User memory. Access comprises multiple commands. An Interrogator may only access a uniquely identified Tag.</w:t>
      </w:r>
      <w:r>
        <w:t>”</w:t>
      </w:r>
    </w:p>
    <w:p w14:paraId="5A487017" w14:textId="5FE4D301" w:rsidR="00A32F7C" w:rsidRDefault="00A32F7C" w:rsidP="009B76A1">
      <w:pPr>
        <w:ind w:left="284"/>
      </w:pPr>
      <w:r>
        <w:rPr>
          <w:i/>
          <w:iCs/>
        </w:rPr>
        <w:t>“</w:t>
      </w:r>
      <w:r w:rsidRPr="00A32F7C">
        <w:rPr>
          <w:i/>
          <w:iCs/>
        </w:rPr>
        <w:t xml:space="preserve">The access command set comprises </w:t>
      </w:r>
      <w:proofErr w:type="spellStart"/>
      <w:r w:rsidRPr="00A32F7C">
        <w:rPr>
          <w:i/>
          <w:iCs/>
        </w:rPr>
        <w:t>Req_RN</w:t>
      </w:r>
      <w:proofErr w:type="spellEnd"/>
      <w:r w:rsidRPr="00A32F7C">
        <w:rPr>
          <w:i/>
          <w:iCs/>
        </w:rPr>
        <w:t xml:space="preserve">, Read, Write, Lock, Kill, Access, </w:t>
      </w:r>
      <w:proofErr w:type="spellStart"/>
      <w:r w:rsidRPr="00A32F7C">
        <w:rPr>
          <w:i/>
          <w:iCs/>
        </w:rPr>
        <w:t>BlockWrite</w:t>
      </w:r>
      <w:proofErr w:type="spellEnd"/>
      <w:r w:rsidRPr="00A32F7C">
        <w:rPr>
          <w:i/>
          <w:iCs/>
        </w:rPr>
        <w:t xml:space="preserve">, </w:t>
      </w:r>
      <w:proofErr w:type="spellStart"/>
      <w:r w:rsidRPr="00A32F7C">
        <w:rPr>
          <w:i/>
          <w:iCs/>
        </w:rPr>
        <w:t>BlockErase</w:t>
      </w:r>
      <w:proofErr w:type="spellEnd"/>
      <w:r w:rsidRPr="00A32F7C">
        <w:rPr>
          <w:i/>
          <w:iCs/>
        </w:rPr>
        <w:t xml:space="preserve">, Block- Permalock, Authenticate, </w:t>
      </w:r>
      <w:proofErr w:type="spellStart"/>
      <w:r w:rsidRPr="00A32F7C">
        <w:rPr>
          <w:i/>
          <w:iCs/>
        </w:rPr>
        <w:t>ReadBuffer</w:t>
      </w:r>
      <w:proofErr w:type="spellEnd"/>
      <w:r w:rsidRPr="00A32F7C">
        <w:rPr>
          <w:i/>
          <w:iCs/>
        </w:rPr>
        <w:t xml:space="preserve">, </w:t>
      </w:r>
      <w:proofErr w:type="spellStart"/>
      <w:r w:rsidRPr="00A32F7C">
        <w:rPr>
          <w:i/>
          <w:iCs/>
        </w:rPr>
        <w:t>SecureComm</w:t>
      </w:r>
      <w:proofErr w:type="spellEnd"/>
      <w:r w:rsidRPr="00A32F7C">
        <w:rPr>
          <w:i/>
          <w:iCs/>
        </w:rPr>
        <w:t xml:space="preserve">, </w:t>
      </w:r>
      <w:proofErr w:type="spellStart"/>
      <w:r w:rsidRPr="00A32F7C">
        <w:rPr>
          <w:i/>
          <w:iCs/>
        </w:rPr>
        <w:t>AuthComm</w:t>
      </w:r>
      <w:proofErr w:type="spellEnd"/>
      <w:r w:rsidRPr="00A32F7C">
        <w:rPr>
          <w:i/>
          <w:iCs/>
        </w:rPr>
        <w:t xml:space="preserve">, </w:t>
      </w:r>
      <w:proofErr w:type="spellStart"/>
      <w:r w:rsidRPr="00A32F7C">
        <w:rPr>
          <w:i/>
          <w:iCs/>
        </w:rPr>
        <w:t>KeyUpdate</w:t>
      </w:r>
      <w:proofErr w:type="spellEnd"/>
      <w:r w:rsidRPr="00A32F7C">
        <w:rPr>
          <w:i/>
          <w:iCs/>
        </w:rPr>
        <w:t xml:space="preserve">, Untraceable, </w:t>
      </w:r>
      <w:proofErr w:type="spellStart"/>
      <w:r w:rsidRPr="00A32F7C">
        <w:rPr>
          <w:i/>
          <w:iCs/>
        </w:rPr>
        <w:t>FileOpen</w:t>
      </w:r>
      <w:proofErr w:type="spellEnd"/>
      <w:r w:rsidRPr="00A32F7C">
        <w:rPr>
          <w:i/>
          <w:iCs/>
        </w:rPr>
        <w:t xml:space="preserve">, </w:t>
      </w:r>
      <w:proofErr w:type="spellStart"/>
      <w:r w:rsidRPr="00A32F7C">
        <w:rPr>
          <w:i/>
          <w:iCs/>
        </w:rPr>
        <w:t>FileList</w:t>
      </w:r>
      <w:proofErr w:type="spellEnd"/>
      <w:r w:rsidRPr="00A32F7C">
        <w:rPr>
          <w:i/>
          <w:iCs/>
        </w:rPr>
        <w:t xml:space="preserve">, </w:t>
      </w:r>
      <w:proofErr w:type="spellStart"/>
      <w:r w:rsidRPr="00A32F7C">
        <w:rPr>
          <w:i/>
          <w:iCs/>
        </w:rPr>
        <w:t>FilePrivilege</w:t>
      </w:r>
      <w:proofErr w:type="spellEnd"/>
      <w:r w:rsidRPr="00A32F7C">
        <w:rPr>
          <w:i/>
          <w:iCs/>
        </w:rPr>
        <w:t xml:space="preserve">, </w:t>
      </w:r>
      <w:proofErr w:type="spellStart"/>
      <w:r w:rsidRPr="00A32F7C">
        <w:rPr>
          <w:i/>
          <w:iCs/>
        </w:rPr>
        <w:t>FileSetup</w:t>
      </w:r>
      <w:proofErr w:type="spellEnd"/>
      <w:r w:rsidRPr="00A32F7C">
        <w:rPr>
          <w:i/>
          <w:iCs/>
        </w:rPr>
        <w:t xml:space="preserve">, and </w:t>
      </w:r>
      <w:proofErr w:type="spellStart"/>
      <w:r w:rsidRPr="00A32F7C">
        <w:rPr>
          <w:i/>
          <w:iCs/>
        </w:rPr>
        <w:t>TagPrivilege</w:t>
      </w:r>
      <w:proofErr w:type="spellEnd"/>
      <w:r w:rsidRPr="00A32F7C">
        <w:t>.</w:t>
      </w:r>
      <w:r>
        <w:t>”</w:t>
      </w:r>
    </w:p>
    <w:p w14:paraId="5DF1F78C" w14:textId="2BF8C928" w:rsidR="00A32F7C" w:rsidRDefault="00A32F7C" w:rsidP="00D340AD">
      <w:r>
        <w:t xml:space="preserve">As one can see, the Access Commands supports operations such as Read, Write, </w:t>
      </w:r>
      <w:proofErr w:type="spellStart"/>
      <w:r>
        <w:t>BlockWrite</w:t>
      </w:r>
      <w:proofErr w:type="spellEnd"/>
      <w:r>
        <w:t xml:space="preserve">, </w:t>
      </w:r>
      <w:proofErr w:type="spellStart"/>
      <w:r>
        <w:t>FileList</w:t>
      </w:r>
      <w:proofErr w:type="spellEnd"/>
      <w:r>
        <w:t>, etc which would perhaps belong to the application layer in the 3GPP protocol stack model.</w:t>
      </w:r>
    </w:p>
    <w:p w14:paraId="6209ED5F" w14:textId="59142524" w:rsidR="00A32F7C" w:rsidRPr="00425B55" w:rsidRDefault="00A32F7C" w:rsidP="00C4355C">
      <w:pPr>
        <w:ind w:left="1440" w:hanging="1440"/>
        <w:rPr>
          <w:b/>
          <w:bCs/>
        </w:rPr>
      </w:pPr>
      <w:r w:rsidRPr="00425B55">
        <w:rPr>
          <w:b/>
          <w:bCs/>
        </w:rPr>
        <w:t xml:space="preserve">Observation </w:t>
      </w:r>
      <w:r w:rsidR="00585E07">
        <w:rPr>
          <w:b/>
          <w:bCs/>
        </w:rPr>
        <w:t>7</w:t>
      </w:r>
      <w:r w:rsidRPr="00425B55">
        <w:rPr>
          <w:b/>
          <w:bCs/>
        </w:rPr>
        <w:t xml:space="preserve"> </w:t>
      </w:r>
      <w:r w:rsidR="00C4355C">
        <w:rPr>
          <w:b/>
          <w:bCs/>
        </w:rPr>
        <w:tab/>
      </w:r>
      <w:r w:rsidRPr="00425B55">
        <w:rPr>
          <w:b/>
          <w:bCs/>
        </w:rPr>
        <w:t xml:space="preserve">EPC G2C1 Access Commands supports operations such as Read, Write, </w:t>
      </w:r>
      <w:proofErr w:type="spellStart"/>
      <w:r w:rsidRPr="00425B55">
        <w:rPr>
          <w:b/>
          <w:bCs/>
        </w:rPr>
        <w:t>BlockWrite</w:t>
      </w:r>
      <w:proofErr w:type="spellEnd"/>
      <w:r w:rsidRPr="00425B55">
        <w:rPr>
          <w:b/>
          <w:bCs/>
        </w:rPr>
        <w:t xml:space="preserve">, </w:t>
      </w:r>
      <w:proofErr w:type="spellStart"/>
      <w:r w:rsidRPr="00425B55">
        <w:rPr>
          <w:b/>
          <w:bCs/>
        </w:rPr>
        <w:t>FileList</w:t>
      </w:r>
      <w:proofErr w:type="spellEnd"/>
      <w:r w:rsidRPr="00425B55">
        <w:rPr>
          <w:b/>
          <w:bCs/>
        </w:rPr>
        <w:t>, etc which would perhaps belong to the application layer in the 3GPP protocol stack model.</w:t>
      </w:r>
    </w:p>
    <w:p w14:paraId="2D7F6E86" w14:textId="7459F7FE" w:rsidR="00A32F7C" w:rsidRDefault="00A32F7C" w:rsidP="00D340AD">
      <w:r>
        <w:t xml:space="preserve">Therefore, in order to proceed the discussion of the protocol stack design, it is important that everybody in RAN2 </w:t>
      </w:r>
      <w:proofErr w:type="gramStart"/>
      <w:r>
        <w:t>are</w:t>
      </w:r>
      <w:proofErr w:type="gramEnd"/>
      <w:r>
        <w:t xml:space="preserve"> on the same page of what protocol stack model we are discussion. Hence the proposal.</w:t>
      </w:r>
    </w:p>
    <w:p w14:paraId="440C2FD9" w14:textId="531C279D" w:rsidR="00FE3076" w:rsidRDefault="00114BBF" w:rsidP="00C4355C">
      <w:pPr>
        <w:ind w:left="1440" w:hanging="1440"/>
        <w:rPr>
          <w:b/>
          <w:bCs/>
        </w:rPr>
      </w:pPr>
      <w:r w:rsidRPr="00114BBF">
        <w:rPr>
          <w:b/>
          <w:bCs/>
        </w:rPr>
        <w:t xml:space="preserve">Proposal </w:t>
      </w:r>
      <w:r w:rsidR="00585E07">
        <w:rPr>
          <w:b/>
          <w:bCs/>
        </w:rPr>
        <w:t>2</w:t>
      </w:r>
      <w:r w:rsidR="00801F83">
        <w:rPr>
          <w:b/>
          <w:bCs/>
        </w:rPr>
        <w:t xml:space="preserve"> </w:t>
      </w:r>
      <w:r w:rsidR="00C4355C">
        <w:rPr>
          <w:b/>
          <w:bCs/>
        </w:rPr>
        <w:tab/>
      </w:r>
      <w:r w:rsidR="00801F83">
        <w:rPr>
          <w:b/>
          <w:bCs/>
        </w:rPr>
        <w:t>RAN2 to confirm that in the A-IoT study we stick to the layer separation as we always do in 3GPP, i.e. A-IoT MAC only carries radio related information and application information</w:t>
      </w:r>
      <w:r w:rsidR="00B65BC4">
        <w:rPr>
          <w:b/>
          <w:bCs/>
        </w:rPr>
        <w:t xml:space="preserve"> </w:t>
      </w:r>
      <w:r w:rsidR="00500110">
        <w:rPr>
          <w:b/>
          <w:bCs/>
        </w:rPr>
        <w:t>is in the upper layers outside of the RAN2 scope</w:t>
      </w:r>
      <w:r w:rsidRPr="00114BBF">
        <w:rPr>
          <w:b/>
          <w:bCs/>
        </w:rPr>
        <w:t>.</w:t>
      </w:r>
    </w:p>
    <w:p w14:paraId="2FD594A2" w14:textId="714CFF7F" w:rsidR="00A32F7C" w:rsidRDefault="00A32F7C" w:rsidP="00D340AD">
      <w:r>
        <w:t>We would like to acknowledge that there can be indeed technical reasons why EPC adopted the single protocol stack model. The obvious one id overhead reduction, which in turn results in cost reduction. Having said that, if we deviate from the usual 3GPP protocol stack and work separation which can be summarized as follows:</w:t>
      </w:r>
    </w:p>
    <w:p w14:paraId="44791630" w14:textId="467EDF5A" w:rsidR="00A32F7C" w:rsidRDefault="00A32F7C" w:rsidP="00A32F7C">
      <w:pPr>
        <w:pStyle w:val="ListParagraph"/>
        <w:numPr>
          <w:ilvl w:val="0"/>
          <w:numId w:val="59"/>
        </w:numPr>
      </w:pPr>
      <w:r>
        <w:t>RAN2 define radio/AS protocols,</w:t>
      </w:r>
    </w:p>
    <w:p w14:paraId="3BA7ADC5" w14:textId="4851357A" w:rsidR="00A32F7C" w:rsidRDefault="00A32F7C" w:rsidP="00A32F7C">
      <w:pPr>
        <w:pStyle w:val="ListParagraph"/>
        <w:numPr>
          <w:ilvl w:val="0"/>
          <w:numId w:val="59"/>
        </w:numPr>
      </w:pPr>
      <w:r>
        <w:t xml:space="preserve">SA2/CT1 define non-AS protocols, and </w:t>
      </w:r>
    </w:p>
    <w:p w14:paraId="5D6E5540" w14:textId="0F66EB3E" w:rsidR="00A32F7C" w:rsidRDefault="00A32F7C" w:rsidP="00A32F7C">
      <w:pPr>
        <w:pStyle w:val="ListParagraph"/>
        <w:numPr>
          <w:ilvl w:val="0"/>
          <w:numId w:val="59"/>
        </w:numPr>
      </w:pPr>
      <w:r>
        <w:t>Application protocols are defined outside of 3GPP,</w:t>
      </w:r>
    </w:p>
    <w:p w14:paraId="2F6FA623" w14:textId="606F549E" w:rsidR="00A32F7C" w:rsidRDefault="00A32F7C" w:rsidP="00A32F7C">
      <w:r>
        <w:t>This would require quite a bit of coordination between RAN2, SA2 and CT1 which is likely to delay the study.</w:t>
      </w:r>
    </w:p>
    <w:p w14:paraId="0501F40B" w14:textId="36C61D66" w:rsidR="00311777" w:rsidRPr="00E91E28" w:rsidRDefault="00311777" w:rsidP="00311777">
      <w:pPr>
        <w:pStyle w:val="Heading3"/>
        <w:jc w:val="both"/>
        <w:rPr>
          <w:lang w:eastAsia="ko-KR"/>
        </w:rPr>
      </w:pPr>
      <w:r w:rsidRPr="00E91E28">
        <w:rPr>
          <w:lang w:eastAsia="ko-KR"/>
        </w:rPr>
        <w:t>2.</w:t>
      </w:r>
      <w:r>
        <w:rPr>
          <w:lang w:eastAsia="ko-KR"/>
        </w:rPr>
        <w:t>3</w:t>
      </w:r>
      <w:r w:rsidRPr="00E91E28">
        <w:rPr>
          <w:lang w:eastAsia="ko-KR"/>
        </w:rPr>
        <w:t xml:space="preserve"> </w:t>
      </w:r>
      <w:r>
        <w:rPr>
          <w:lang w:eastAsia="ko-KR"/>
        </w:rPr>
        <w:t>Multiplexing in A-IoT MAC</w:t>
      </w:r>
      <w:r w:rsidR="00DE4799">
        <w:rPr>
          <w:lang w:eastAsia="ko-KR"/>
        </w:rPr>
        <w:t xml:space="preserve"> PDU</w:t>
      </w:r>
      <w:r w:rsidR="00D51C43">
        <w:rPr>
          <w:lang w:eastAsia="ko-KR"/>
        </w:rPr>
        <w:t>s</w:t>
      </w:r>
      <w:r>
        <w:rPr>
          <w:lang w:eastAsia="ko-KR"/>
        </w:rPr>
        <w:t xml:space="preserve"> </w:t>
      </w:r>
    </w:p>
    <w:p w14:paraId="4CB4F196" w14:textId="1A58A7A9" w:rsidR="008A4D7D" w:rsidRDefault="002A4DE2" w:rsidP="00311777">
      <w:pPr>
        <w:spacing w:before="60" w:after="60"/>
        <w:jc w:val="both"/>
        <w:rPr>
          <w:lang w:val="en-US" w:eastAsia="zh-CN"/>
        </w:rPr>
      </w:pPr>
      <w:r>
        <w:rPr>
          <w:rFonts w:eastAsia="Malgun Gothic"/>
          <w:lang w:eastAsia="ko-KR"/>
        </w:rPr>
        <w:t>RAN2 has agreed that “</w:t>
      </w:r>
      <w:r w:rsidRPr="000E6F5F">
        <w:rPr>
          <w:i/>
          <w:iCs/>
          <w:lang w:val="en-US" w:eastAsia="zh-CN"/>
        </w:rPr>
        <w:t xml:space="preserve">Multiple </w:t>
      </w:r>
      <w:proofErr w:type="spellStart"/>
      <w:r w:rsidRPr="000E6F5F">
        <w:rPr>
          <w:i/>
          <w:iCs/>
          <w:lang w:val="en-US" w:eastAsia="zh-CN"/>
        </w:rPr>
        <w:t>AIoT</w:t>
      </w:r>
      <w:proofErr w:type="spellEnd"/>
      <w:r w:rsidRPr="000E6F5F">
        <w:rPr>
          <w:i/>
          <w:iCs/>
          <w:lang w:val="en-US" w:eastAsia="zh-CN"/>
        </w:rPr>
        <w:t xml:space="preserve"> logical channels” for upper layer data are not supported</w:t>
      </w:r>
      <w:r w:rsidRPr="00311777">
        <w:rPr>
          <w:lang w:val="en-US" w:eastAsia="zh-CN"/>
        </w:rPr>
        <w:t>.</w:t>
      </w:r>
      <w:r>
        <w:rPr>
          <w:lang w:val="en-US" w:eastAsia="zh-CN"/>
        </w:rPr>
        <w:t xml:space="preserve">” But it is still </w:t>
      </w:r>
      <w:r w:rsidR="00E50F1D">
        <w:rPr>
          <w:lang w:val="en-US" w:eastAsia="zh-CN"/>
        </w:rPr>
        <w:t xml:space="preserve">regarded as </w:t>
      </w:r>
      <w:r>
        <w:rPr>
          <w:lang w:val="en-US" w:eastAsia="zh-CN"/>
        </w:rPr>
        <w:t>an open modeling issue whether multiplexing is still allowed in MAC layer</w:t>
      </w:r>
      <w:r w:rsidR="00D51C43">
        <w:rPr>
          <w:lang w:val="en-US" w:eastAsia="zh-CN"/>
        </w:rPr>
        <w:t>. This is</w:t>
      </w:r>
      <w:r>
        <w:rPr>
          <w:lang w:val="en-US" w:eastAsia="zh-CN"/>
        </w:rPr>
        <w:t xml:space="preserve"> because MAC PDU design </w:t>
      </w:r>
      <w:r w:rsidR="00D51C43">
        <w:rPr>
          <w:lang w:val="en-US" w:eastAsia="zh-CN"/>
        </w:rPr>
        <w:t>may or may not</w:t>
      </w:r>
      <w:r>
        <w:rPr>
          <w:lang w:val="en-US" w:eastAsia="zh-CN"/>
        </w:rPr>
        <w:t xml:space="preserve"> support different types of “upper layer” traffic. </w:t>
      </w:r>
      <w:r w:rsidR="00350154">
        <w:rPr>
          <w:lang w:val="en-US" w:eastAsia="zh-CN"/>
        </w:rPr>
        <w:t>Although</w:t>
      </w:r>
      <w:r>
        <w:rPr>
          <w:lang w:val="en-US" w:eastAsia="zh-CN"/>
        </w:rPr>
        <w:t xml:space="preserve"> the upper layer traffic may be diverse </w:t>
      </w:r>
      <w:r w:rsidR="00DE4799">
        <w:rPr>
          <w:lang w:val="en-US" w:eastAsia="zh-CN"/>
        </w:rPr>
        <w:t>with multiple different</w:t>
      </w:r>
      <w:r>
        <w:rPr>
          <w:lang w:val="en-US" w:eastAsia="zh-CN"/>
        </w:rPr>
        <w:t xml:space="preserve"> use case</w:t>
      </w:r>
      <w:r w:rsidR="00350154">
        <w:rPr>
          <w:lang w:val="en-US" w:eastAsia="zh-CN"/>
        </w:rPr>
        <w:t>s (</w:t>
      </w:r>
      <w:r w:rsidR="00DE4799">
        <w:rPr>
          <w:lang w:val="en-US" w:eastAsia="zh-CN"/>
        </w:rPr>
        <w:t>inventory</w:t>
      </w:r>
      <w:r w:rsidR="00350154">
        <w:rPr>
          <w:lang w:val="en-US" w:eastAsia="zh-CN"/>
        </w:rPr>
        <w:t xml:space="preserve">, command, </w:t>
      </w:r>
      <w:proofErr w:type="spellStart"/>
      <w:r w:rsidR="00350154">
        <w:rPr>
          <w:lang w:val="en-US" w:eastAsia="zh-CN"/>
        </w:rPr>
        <w:t>etc</w:t>
      </w:r>
      <w:proofErr w:type="spellEnd"/>
      <w:r w:rsidR="00350154">
        <w:rPr>
          <w:lang w:val="en-US" w:eastAsia="zh-CN"/>
        </w:rPr>
        <w:t>)</w:t>
      </w:r>
      <w:r w:rsidR="00DE4799">
        <w:rPr>
          <w:lang w:val="en-US" w:eastAsia="zh-CN"/>
        </w:rPr>
        <w:t xml:space="preserve"> to support</w:t>
      </w:r>
      <w:r w:rsidR="00350154">
        <w:rPr>
          <w:lang w:val="en-US" w:eastAsia="zh-CN"/>
        </w:rPr>
        <w:t xml:space="preserve">, </w:t>
      </w:r>
      <w:r w:rsidR="00E50F1D">
        <w:rPr>
          <w:lang w:val="en-US" w:eastAsia="zh-CN"/>
        </w:rPr>
        <w:t xml:space="preserve"> we think </w:t>
      </w:r>
      <w:r w:rsidR="00350154">
        <w:rPr>
          <w:lang w:val="en-US" w:eastAsia="zh-CN"/>
        </w:rPr>
        <w:t xml:space="preserve">some abstraction </w:t>
      </w:r>
      <w:r w:rsidR="00E50F1D">
        <w:rPr>
          <w:lang w:val="en-US" w:eastAsia="zh-CN"/>
        </w:rPr>
        <w:t xml:space="preserve">from MAC layer perspective </w:t>
      </w:r>
      <w:r w:rsidR="00350154">
        <w:rPr>
          <w:lang w:val="en-US" w:eastAsia="zh-CN"/>
        </w:rPr>
        <w:t xml:space="preserve">can be beneficial to </w:t>
      </w:r>
      <w:r w:rsidR="00E50F1D">
        <w:rPr>
          <w:lang w:val="en-US" w:eastAsia="zh-CN"/>
        </w:rPr>
        <w:t>clarify</w:t>
      </w:r>
      <w:r w:rsidR="00350154">
        <w:rPr>
          <w:lang w:val="en-US" w:eastAsia="zh-CN"/>
        </w:rPr>
        <w:t xml:space="preserve"> th</w:t>
      </w:r>
      <w:r w:rsidR="00E50F1D">
        <w:rPr>
          <w:lang w:val="en-US" w:eastAsia="zh-CN"/>
        </w:rPr>
        <w:t>is</w:t>
      </w:r>
      <w:r w:rsidR="00350154">
        <w:rPr>
          <w:lang w:val="en-US" w:eastAsia="zh-CN"/>
        </w:rPr>
        <w:t xml:space="preserve"> design </w:t>
      </w:r>
      <w:r w:rsidR="00E50F1D">
        <w:rPr>
          <w:lang w:val="en-US" w:eastAsia="zh-CN"/>
        </w:rPr>
        <w:t>aspect</w:t>
      </w:r>
      <w:r w:rsidR="00350154">
        <w:rPr>
          <w:lang w:val="en-US" w:eastAsia="zh-CN"/>
        </w:rPr>
        <w:t>.</w:t>
      </w:r>
    </w:p>
    <w:p w14:paraId="41B61ABB" w14:textId="77777777" w:rsidR="008A4D7D" w:rsidRDefault="008A4D7D" w:rsidP="00311777">
      <w:pPr>
        <w:spacing w:before="60" w:after="60"/>
        <w:jc w:val="both"/>
        <w:rPr>
          <w:lang w:val="en-US" w:eastAsia="zh-CN"/>
        </w:rPr>
      </w:pPr>
    </w:p>
    <w:p w14:paraId="36FC0AF6" w14:textId="5A04C6F5" w:rsidR="00311777" w:rsidRDefault="008A4D7D" w:rsidP="00311777">
      <w:pPr>
        <w:spacing w:before="60" w:after="60"/>
        <w:jc w:val="both"/>
        <w:rPr>
          <w:lang w:val="en-US" w:eastAsia="zh-CN"/>
        </w:rPr>
      </w:pPr>
      <w:r>
        <w:rPr>
          <w:lang w:val="en-US" w:eastAsia="zh-CN"/>
        </w:rPr>
        <w:t>For DL traffic, w</w:t>
      </w:r>
      <w:r w:rsidR="002A4DE2">
        <w:rPr>
          <w:lang w:val="en-US" w:eastAsia="zh-CN"/>
        </w:rPr>
        <w:t xml:space="preserve">e can simply classify the </w:t>
      </w:r>
      <w:r>
        <w:rPr>
          <w:lang w:val="en-US" w:eastAsia="zh-CN"/>
        </w:rPr>
        <w:t xml:space="preserve">R2D </w:t>
      </w:r>
      <w:r w:rsidR="002A4DE2">
        <w:rPr>
          <w:lang w:val="en-US" w:eastAsia="zh-CN"/>
        </w:rPr>
        <w:t>traffic as follow</w:t>
      </w:r>
      <w:r w:rsidR="00E41E8C">
        <w:rPr>
          <w:lang w:val="en-US" w:eastAsia="zh-CN"/>
        </w:rPr>
        <w:t>s</w:t>
      </w:r>
      <w:r>
        <w:rPr>
          <w:lang w:val="en-US" w:eastAsia="zh-CN"/>
        </w:rPr>
        <w:t xml:space="preserve"> </w:t>
      </w:r>
      <w:r w:rsidR="002A4DE2">
        <w:rPr>
          <w:lang w:val="en-US" w:eastAsia="zh-CN"/>
        </w:rPr>
        <w:t>:</w:t>
      </w:r>
    </w:p>
    <w:p w14:paraId="41B026CF" w14:textId="04519420" w:rsidR="002A4DE2" w:rsidRDefault="002A4DE2" w:rsidP="002A4DE2">
      <w:pPr>
        <w:pStyle w:val="ListParagraph"/>
        <w:numPr>
          <w:ilvl w:val="0"/>
          <w:numId w:val="64"/>
        </w:numPr>
        <w:spacing w:before="60" w:after="60"/>
        <w:jc w:val="both"/>
        <w:rPr>
          <w:rFonts w:eastAsia="Malgun Gothic"/>
          <w:lang w:eastAsia="ko-KR"/>
        </w:rPr>
      </w:pPr>
      <w:r>
        <w:rPr>
          <w:rFonts w:eastAsia="Malgun Gothic"/>
          <w:lang w:eastAsia="ko-KR"/>
        </w:rPr>
        <w:t xml:space="preserve">R2D data </w:t>
      </w:r>
      <w:r w:rsidR="00E41E8C">
        <w:rPr>
          <w:rFonts w:eastAsia="Malgun Gothic"/>
          <w:lang w:eastAsia="ko-KR"/>
        </w:rPr>
        <w:t xml:space="preserve">that should </w:t>
      </w:r>
      <w:r w:rsidR="008A4D7D">
        <w:rPr>
          <w:rFonts w:eastAsia="Malgun Gothic"/>
          <w:lang w:eastAsia="ko-KR"/>
        </w:rPr>
        <w:t xml:space="preserve">trigger </w:t>
      </w:r>
      <w:r>
        <w:rPr>
          <w:rFonts w:eastAsia="Malgun Gothic"/>
          <w:lang w:eastAsia="ko-KR"/>
        </w:rPr>
        <w:t>response</w:t>
      </w:r>
    </w:p>
    <w:p w14:paraId="2135467D" w14:textId="0CC9D33D" w:rsidR="002A4DE2" w:rsidRDefault="002A4DE2" w:rsidP="002A4DE2">
      <w:pPr>
        <w:pStyle w:val="ListParagraph"/>
        <w:numPr>
          <w:ilvl w:val="1"/>
          <w:numId w:val="64"/>
        </w:numPr>
        <w:spacing w:before="60" w:after="60"/>
        <w:jc w:val="both"/>
        <w:rPr>
          <w:rFonts w:eastAsia="Malgun Gothic"/>
          <w:lang w:eastAsia="ko-KR"/>
        </w:rPr>
      </w:pPr>
      <w:r>
        <w:rPr>
          <w:rFonts w:eastAsia="Malgun Gothic"/>
          <w:lang w:eastAsia="ko-KR"/>
        </w:rPr>
        <w:t xml:space="preserve">R2D data triggering </w:t>
      </w:r>
      <w:r w:rsidR="008A4D7D">
        <w:rPr>
          <w:rFonts w:eastAsia="Malgun Gothic"/>
          <w:lang w:eastAsia="ko-KR"/>
        </w:rPr>
        <w:t>response with CBRA</w:t>
      </w:r>
      <w:r>
        <w:rPr>
          <w:rFonts w:eastAsia="Malgun Gothic"/>
          <w:lang w:eastAsia="ko-KR"/>
        </w:rPr>
        <w:t xml:space="preserve"> </w:t>
      </w:r>
    </w:p>
    <w:p w14:paraId="57000BF6" w14:textId="1B17D857" w:rsidR="002A4DE2" w:rsidRDefault="002A4DE2" w:rsidP="000E6F5F">
      <w:pPr>
        <w:pStyle w:val="ListParagraph"/>
        <w:numPr>
          <w:ilvl w:val="1"/>
          <w:numId w:val="64"/>
        </w:numPr>
        <w:spacing w:before="60" w:after="60"/>
        <w:jc w:val="both"/>
        <w:rPr>
          <w:rFonts w:eastAsia="Malgun Gothic"/>
          <w:lang w:eastAsia="ko-KR"/>
        </w:rPr>
      </w:pPr>
      <w:r>
        <w:rPr>
          <w:rFonts w:eastAsia="Malgun Gothic"/>
          <w:lang w:eastAsia="ko-KR"/>
        </w:rPr>
        <w:t xml:space="preserve">R2D data </w:t>
      </w:r>
      <w:r w:rsidR="008A4D7D">
        <w:rPr>
          <w:rFonts w:eastAsia="Malgun Gothic"/>
          <w:lang w:eastAsia="ko-KR"/>
        </w:rPr>
        <w:t>triggering response w/o CBRA</w:t>
      </w:r>
      <w:r w:rsidR="00E50F1D">
        <w:rPr>
          <w:rFonts w:eastAsia="Malgun Gothic"/>
          <w:lang w:eastAsia="ko-KR"/>
        </w:rPr>
        <w:t xml:space="preserve"> (e.g., CFRA)</w:t>
      </w:r>
    </w:p>
    <w:p w14:paraId="020CE7EA" w14:textId="2AE6A1EA" w:rsidR="002A4DE2" w:rsidRPr="000E6F5F" w:rsidRDefault="002A4DE2" w:rsidP="002A4DE2">
      <w:pPr>
        <w:pStyle w:val="ListParagraph"/>
        <w:numPr>
          <w:ilvl w:val="0"/>
          <w:numId w:val="64"/>
        </w:numPr>
        <w:spacing w:before="60" w:after="60"/>
        <w:jc w:val="both"/>
        <w:rPr>
          <w:rFonts w:eastAsia="Malgun Gothic"/>
          <w:lang w:eastAsia="ko-KR"/>
        </w:rPr>
      </w:pPr>
      <w:r>
        <w:rPr>
          <w:rFonts w:eastAsia="Malgun Gothic"/>
          <w:lang w:eastAsia="ko-KR"/>
        </w:rPr>
        <w:t xml:space="preserve">R2D data </w:t>
      </w:r>
      <w:r w:rsidR="008A4D7D">
        <w:rPr>
          <w:rFonts w:eastAsia="Malgun Gothic"/>
          <w:lang w:eastAsia="ko-KR"/>
        </w:rPr>
        <w:t>(no</w:t>
      </w:r>
      <w:r w:rsidRPr="000E6F5F">
        <w:rPr>
          <w:rFonts w:eastAsia="Malgun Gothic"/>
          <w:lang w:eastAsia="ko-KR"/>
        </w:rPr>
        <w:t xml:space="preserve"> </w:t>
      </w:r>
      <w:r w:rsidR="00F81B42">
        <w:rPr>
          <w:rFonts w:eastAsia="Malgun Gothic"/>
          <w:lang w:eastAsia="ko-KR"/>
        </w:rPr>
        <w:t>ACK/</w:t>
      </w:r>
      <w:r w:rsidRPr="000E6F5F">
        <w:rPr>
          <w:rFonts w:eastAsia="Malgun Gothic"/>
          <w:lang w:eastAsia="ko-KR"/>
        </w:rPr>
        <w:t>response</w:t>
      </w:r>
      <w:r w:rsidR="008A4D7D">
        <w:rPr>
          <w:rFonts w:eastAsia="Malgun Gothic"/>
          <w:lang w:eastAsia="ko-KR"/>
        </w:rPr>
        <w:t xml:space="preserve"> needed)</w:t>
      </w:r>
    </w:p>
    <w:p w14:paraId="60E49111" w14:textId="6B8E6F67" w:rsidR="00350154" w:rsidRDefault="00350154" w:rsidP="00311777">
      <w:pPr>
        <w:jc w:val="both"/>
        <w:rPr>
          <w:lang w:eastAsia="ko-KR"/>
        </w:rPr>
      </w:pPr>
      <w:r>
        <w:rPr>
          <w:lang w:eastAsia="ko-KR"/>
        </w:rPr>
        <w:t>S</w:t>
      </w:r>
      <w:r w:rsidR="008A4D7D">
        <w:rPr>
          <w:lang w:eastAsia="ko-KR"/>
        </w:rPr>
        <w:t xml:space="preserve">trictly speaking, there are </w:t>
      </w:r>
      <w:r w:rsidR="00E50F1D">
        <w:rPr>
          <w:lang w:eastAsia="ko-KR"/>
        </w:rPr>
        <w:t xml:space="preserve">at most </w:t>
      </w:r>
      <w:r w:rsidR="008A4D7D">
        <w:rPr>
          <w:lang w:eastAsia="ko-KR"/>
        </w:rPr>
        <w:t xml:space="preserve">only three </w:t>
      </w:r>
      <w:r w:rsidR="00E50F1D">
        <w:rPr>
          <w:lang w:eastAsia="ko-KR"/>
        </w:rPr>
        <w:t xml:space="preserve">above </w:t>
      </w:r>
      <w:r w:rsidR="008A4D7D">
        <w:rPr>
          <w:lang w:eastAsia="ko-KR"/>
        </w:rPr>
        <w:t xml:space="preserve">message types to be </w:t>
      </w:r>
      <w:r w:rsidR="00E50F1D">
        <w:rPr>
          <w:lang w:eastAsia="ko-KR"/>
        </w:rPr>
        <w:t>potentially supported</w:t>
      </w:r>
      <w:r w:rsidR="008A4D7D">
        <w:rPr>
          <w:lang w:eastAsia="ko-KR"/>
        </w:rPr>
        <w:t xml:space="preserve"> in A-IoT MAC layer design for DL traffic. Moreover, for each “destination ID” (device ID, group ID, etc), there should be only one valid type of </w:t>
      </w:r>
      <w:r w:rsidR="00E50F1D">
        <w:rPr>
          <w:lang w:eastAsia="ko-KR"/>
        </w:rPr>
        <w:t xml:space="preserve">R2D data </w:t>
      </w:r>
      <w:r w:rsidR="008A4D7D">
        <w:rPr>
          <w:lang w:eastAsia="ko-KR"/>
        </w:rPr>
        <w:t xml:space="preserve">at one time. For example, there is </w:t>
      </w:r>
      <w:r>
        <w:rPr>
          <w:lang w:eastAsia="ko-KR"/>
        </w:rPr>
        <w:t xml:space="preserve">no such a case that </w:t>
      </w:r>
      <w:r w:rsidR="008A4D7D">
        <w:rPr>
          <w:lang w:eastAsia="ko-KR"/>
        </w:rPr>
        <w:t>a</w:t>
      </w:r>
      <w:r>
        <w:rPr>
          <w:lang w:eastAsia="ko-KR"/>
        </w:rPr>
        <w:t>n</w:t>
      </w:r>
      <w:r w:rsidR="008A4D7D">
        <w:rPr>
          <w:lang w:eastAsia="ko-KR"/>
        </w:rPr>
        <w:t xml:space="preserve"> </w:t>
      </w:r>
      <w:r>
        <w:rPr>
          <w:lang w:eastAsia="ko-KR"/>
        </w:rPr>
        <w:t xml:space="preserve">A-IoT </w:t>
      </w:r>
      <w:r w:rsidR="008A4D7D">
        <w:rPr>
          <w:lang w:eastAsia="ko-KR"/>
        </w:rPr>
        <w:t>reader send</w:t>
      </w:r>
      <w:r w:rsidR="00E41E8C">
        <w:rPr>
          <w:lang w:eastAsia="ko-KR"/>
        </w:rPr>
        <w:t>s</w:t>
      </w:r>
      <w:r w:rsidR="008A4D7D">
        <w:rPr>
          <w:lang w:eastAsia="ko-KR"/>
        </w:rPr>
        <w:t xml:space="preserve"> “ R2D data triggering response” and “R2D data (no response needed)</w:t>
      </w:r>
      <w:r w:rsidR="007D1D10">
        <w:rPr>
          <w:lang w:eastAsia="ko-KR"/>
        </w:rPr>
        <w:t>”</w:t>
      </w:r>
      <w:r w:rsidR="008A4D7D">
        <w:rPr>
          <w:lang w:eastAsia="ko-KR"/>
        </w:rPr>
        <w:t xml:space="preserve"> </w:t>
      </w:r>
      <w:r>
        <w:rPr>
          <w:lang w:eastAsia="ko-KR"/>
        </w:rPr>
        <w:t xml:space="preserve">simultaneously </w:t>
      </w:r>
      <w:r w:rsidR="008A4D7D">
        <w:rPr>
          <w:lang w:eastAsia="ko-KR"/>
        </w:rPr>
        <w:t xml:space="preserve">to the </w:t>
      </w:r>
      <w:r>
        <w:rPr>
          <w:lang w:eastAsia="ko-KR"/>
        </w:rPr>
        <w:t>same</w:t>
      </w:r>
      <w:r w:rsidR="008A4D7D">
        <w:rPr>
          <w:lang w:eastAsia="ko-KR"/>
        </w:rPr>
        <w:t xml:space="preserve"> device, because aggregating th</w:t>
      </w:r>
      <w:r w:rsidR="00E50F1D">
        <w:rPr>
          <w:lang w:eastAsia="ko-KR"/>
        </w:rPr>
        <w:t>ose</w:t>
      </w:r>
      <w:r w:rsidR="008A4D7D">
        <w:rPr>
          <w:lang w:eastAsia="ko-KR"/>
        </w:rPr>
        <w:t xml:space="preserve"> two upper-layer R2D data shall be merged by CN as a single </w:t>
      </w:r>
      <w:r>
        <w:rPr>
          <w:lang w:eastAsia="ko-KR"/>
        </w:rPr>
        <w:t>“</w:t>
      </w:r>
      <w:r w:rsidR="00DE4799">
        <w:rPr>
          <w:lang w:eastAsia="ko-KR"/>
        </w:rPr>
        <w:t>super-</w:t>
      </w:r>
      <w:r w:rsidR="008A4D7D">
        <w:rPr>
          <w:lang w:eastAsia="ko-KR"/>
        </w:rPr>
        <w:t>command</w:t>
      </w:r>
      <w:r>
        <w:rPr>
          <w:lang w:eastAsia="ko-KR"/>
        </w:rPr>
        <w:t>”</w:t>
      </w:r>
      <w:r w:rsidR="008A4D7D">
        <w:rPr>
          <w:lang w:eastAsia="ko-KR"/>
        </w:rPr>
        <w:t xml:space="preserve"> in need of </w:t>
      </w:r>
      <w:r>
        <w:rPr>
          <w:lang w:eastAsia="ko-KR"/>
        </w:rPr>
        <w:t xml:space="preserve">device </w:t>
      </w:r>
      <w:r w:rsidR="008A4D7D">
        <w:rPr>
          <w:lang w:eastAsia="ko-KR"/>
        </w:rPr>
        <w:t xml:space="preserve">response, and </w:t>
      </w:r>
      <w:r>
        <w:rPr>
          <w:lang w:eastAsia="ko-KR"/>
        </w:rPr>
        <w:t xml:space="preserve">such </w:t>
      </w:r>
      <w:r w:rsidR="00DE4799">
        <w:rPr>
          <w:lang w:eastAsia="ko-KR"/>
        </w:rPr>
        <w:t xml:space="preserve">“aggregation” </w:t>
      </w:r>
      <w:r>
        <w:rPr>
          <w:lang w:eastAsia="ko-KR"/>
        </w:rPr>
        <w:t>operation is transparent</w:t>
      </w:r>
      <w:r w:rsidR="00E50F1D">
        <w:rPr>
          <w:lang w:eastAsia="ko-KR"/>
        </w:rPr>
        <w:t xml:space="preserve"> to the reader</w:t>
      </w:r>
      <w:r>
        <w:rPr>
          <w:lang w:eastAsia="ko-KR"/>
        </w:rPr>
        <w:t xml:space="preserve"> and A-IoT air interface</w:t>
      </w:r>
      <w:r w:rsidR="00E50F1D">
        <w:rPr>
          <w:lang w:eastAsia="ko-KR"/>
        </w:rPr>
        <w:t xml:space="preserve">, and </w:t>
      </w:r>
      <w:r w:rsidR="00DE4799">
        <w:rPr>
          <w:lang w:eastAsia="ko-KR"/>
        </w:rPr>
        <w:t>should be</w:t>
      </w:r>
      <w:r w:rsidR="00E50F1D">
        <w:rPr>
          <w:lang w:eastAsia="ko-KR"/>
        </w:rPr>
        <w:t xml:space="preserve"> out of RAN2 scope.</w:t>
      </w:r>
      <w:r>
        <w:rPr>
          <w:lang w:eastAsia="ko-KR"/>
        </w:rPr>
        <w:t xml:space="preserve"> </w:t>
      </w:r>
    </w:p>
    <w:p w14:paraId="06428A88" w14:textId="2FC9136F" w:rsidR="00350154" w:rsidRDefault="00350154" w:rsidP="00311777">
      <w:pPr>
        <w:jc w:val="both"/>
        <w:rPr>
          <w:lang w:eastAsia="ko-KR"/>
        </w:rPr>
      </w:pPr>
      <w:r>
        <w:rPr>
          <w:lang w:eastAsia="ko-KR"/>
        </w:rPr>
        <w:t xml:space="preserve">Therefore, we think the multiplexing issue in DL is equivalent to determine whether we allow a MAC PDU </w:t>
      </w:r>
      <w:r w:rsidR="00E41E8C">
        <w:rPr>
          <w:lang w:eastAsia="ko-KR"/>
        </w:rPr>
        <w:t xml:space="preserve">that </w:t>
      </w:r>
      <w:r>
        <w:rPr>
          <w:lang w:eastAsia="ko-KR"/>
        </w:rPr>
        <w:t xml:space="preserve">can contain different R2D data towards different A-IoT destinations. For example, if a R2D MAC PDU should contain multiple “Paging records”, with each of which intends to reach a different set of devices. If yes, then multiplexing is need </w:t>
      </w:r>
      <w:r>
        <w:rPr>
          <w:lang w:eastAsia="ko-KR"/>
        </w:rPr>
        <w:lastRenderedPageBreak/>
        <w:t xml:space="preserve">in A-IoT DL. Otherwise, </w:t>
      </w:r>
      <w:r w:rsidR="00DE4799">
        <w:rPr>
          <w:lang w:eastAsia="ko-KR"/>
        </w:rPr>
        <w:t xml:space="preserve">then multiplexing is not needed. Thus, RAN2 need first discuss whether </w:t>
      </w:r>
      <w:r w:rsidR="00DE4799" w:rsidRPr="00DE4799">
        <w:rPr>
          <w:lang w:eastAsia="ko-KR"/>
        </w:rPr>
        <w:t>multiple R2D data to different destinations are allowed to be included in one R2D transmission or not</w:t>
      </w:r>
      <w:r w:rsidR="00DE4799">
        <w:rPr>
          <w:lang w:eastAsia="ko-KR"/>
        </w:rPr>
        <w:t xml:space="preserve">. </w:t>
      </w:r>
    </w:p>
    <w:p w14:paraId="6364E1B5" w14:textId="5E6A6F73" w:rsidR="00DE4799" w:rsidRPr="00A11B2B" w:rsidRDefault="00DE4799" w:rsidP="000E6F5F">
      <w:pPr>
        <w:spacing w:before="120"/>
        <w:ind w:left="1440" w:hanging="1440"/>
        <w:rPr>
          <w:lang w:eastAsia="ko-KR"/>
        </w:rPr>
      </w:pPr>
      <w:r>
        <w:rPr>
          <w:b/>
          <w:bCs/>
        </w:rPr>
        <w:t>Proposal</w:t>
      </w:r>
      <w:r w:rsidRPr="00264C82">
        <w:rPr>
          <w:b/>
          <w:bCs/>
        </w:rPr>
        <w:t xml:space="preserve"> </w:t>
      </w:r>
      <w:r>
        <w:rPr>
          <w:b/>
          <w:bCs/>
        </w:rPr>
        <w:t>3</w:t>
      </w:r>
      <w:r>
        <w:rPr>
          <w:b/>
          <w:bCs/>
        </w:rPr>
        <w:tab/>
        <w:t>Multiplexing support in DL MAC PDU depends on whether multiple R2D data to different destinations are allowed to be included in one R2D transmission or not.</w:t>
      </w:r>
    </w:p>
    <w:p w14:paraId="78A06D15" w14:textId="77777777" w:rsidR="003A4763" w:rsidRDefault="003A4763" w:rsidP="003A4763">
      <w:pPr>
        <w:jc w:val="both"/>
        <w:rPr>
          <w:lang w:eastAsia="ko-KR"/>
        </w:rPr>
      </w:pPr>
      <w:r>
        <w:rPr>
          <w:lang w:eastAsia="ko-KR"/>
        </w:rPr>
        <w:t>For UL traffic, we can also have three D2R traffic defined as the following:</w:t>
      </w:r>
    </w:p>
    <w:p w14:paraId="3D85AEA6" w14:textId="77777777" w:rsidR="003A4763" w:rsidRDefault="003A4763" w:rsidP="003A4763">
      <w:pPr>
        <w:pStyle w:val="ListParagraph"/>
        <w:numPr>
          <w:ilvl w:val="0"/>
          <w:numId w:val="64"/>
        </w:numPr>
        <w:jc w:val="both"/>
        <w:rPr>
          <w:lang w:eastAsia="ko-KR"/>
        </w:rPr>
      </w:pPr>
      <w:r>
        <w:rPr>
          <w:lang w:eastAsia="ko-KR"/>
        </w:rPr>
        <w:t xml:space="preserve">CBRA </w:t>
      </w:r>
      <w:proofErr w:type="spellStart"/>
      <w:r>
        <w:rPr>
          <w:lang w:eastAsia="ko-KR"/>
        </w:rPr>
        <w:t>Msg</w:t>
      </w:r>
      <w:proofErr w:type="spellEnd"/>
      <w:r>
        <w:rPr>
          <w:lang w:eastAsia="ko-KR"/>
        </w:rPr>
        <w:t xml:space="preserve"> 1</w:t>
      </w:r>
    </w:p>
    <w:p w14:paraId="4C89DF0F" w14:textId="77777777" w:rsidR="003A4763" w:rsidRDefault="003A4763" w:rsidP="003A4763">
      <w:pPr>
        <w:pStyle w:val="ListParagraph"/>
        <w:numPr>
          <w:ilvl w:val="0"/>
          <w:numId w:val="64"/>
        </w:numPr>
        <w:jc w:val="both"/>
        <w:rPr>
          <w:lang w:eastAsia="ko-KR"/>
        </w:rPr>
      </w:pPr>
      <w:r>
        <w:rPr>
          <w:lang w:eastAsia="ko-KR"/>
        </w:rPr>
        <w:t xml:space="preserve">CBRA </w:t>
      </w:r>
      <w:proofErr w:type="spellStart"/>
      <w:r>
        <w:rPr>
          <w:lang w:eastAsia="ko-KR"/>
        </w:rPr>
        <w:t>Msg</w:t>
      </w:r>
      <w:proofErr w:type="spellEnd"/>
      <w:r>
        <w:rPr>
          <w:lang w:eastAsia="ko-KR"/>
        </w:rPr>
        <w:t xml:space="preserve"> 3</w:t>
      </w:r>
    </w:p>
    <w:p w14:paraId="603F2A99" w14:textId="77777777" w:rsidR="003A4763" w:rsidRDefault="003A4763" w:rsidP="003A4763">
      <w:pPr>
        <w:pStyle w:val="ListParagraph"/>
        <w:numPr>
          <w:ilvl w:val="0"/>
          <w:numId w:val="64"/>
        </w:numPr>
        <w:jc w:val="both"/>
        <w:rPr>
          <w:lang w:eastAsia="ko-KR"/>
        </w:rPr>
      </w:pPr>
      <w:r>
        <w:rPr>
          <w:lang w:eastAsia="ko-KR"/>
        </w:rPr>
        <w:t xml:space="preserve">Other D2R response for DO-DTT (included response transmitted via CFRA) </w:t>
      </w:r>
    </w:p>
    <w:p w14:paraId="429E9A1D" w14:textId="5254B1D6" w:rsidR="00C539BC" w:rsidRDefault="003A4763" w:rsidP="00311777">
      <w:pPr>
        <w:jc w:val="both"/>
        <w:rPr>
          <w:lang w:eastAsia="ko-KR"/>
        </w:rPr>
      </w:pPr>
      <w:r>
        <w:rPr>
          <w:lang w:eastAsia="ko-KR"/>
        </w:rPr>
        <w:t>Note that</w:t>
      </w:r>
      <w:r w:rsidR="00775B40">
        <w:rPr>
          <w:lang w:eastAsia="ko-KR"/>
        </w:rPr>
        <w:t xml:space="preserve"> if CBRA Msg1 contains random ID, then it is supposed to be terminated in the reader and not reach</w:t>
      </w:r>
      <w:r w:rsidR="00E41E8C">
        <w:rPr>
          <w:lang w:eastAsia="ko-KR"/>
        </w:rPr>
        <w:t xml:space="preserve"> the</w:t>
      </w:r>
      <w:r w:rsidR="00775B40">
        <w:rPr>
          <w:lang w:eastAsia="ko-KR"/>
        </w:rPr>
        <w:t xml:space="preserve"> CN. But for all </w:t>
      </w:r>
      <w:r w:rsidR="00E41E8C">
        <w:rPr>
          <w:lang w:eastAsia="ko-KR"/>
        </w:rPr>
        <w:t xml:space="preserve">the </w:t>
      </w:r>
      <w:r w:rsidR="00775B40">
        <w:rPr>
          <w:lang w:eastAsia="ko-KR"/>
        </w:rPr>
        <w:t xml:space="preserve">other cases, the upper layer D2R data (including device ID) encapsulated in D2R transmissions from a certain A-IoT device will be terminated at CN. Logically, the </w:t>
      </w:r>
      <w:r w:rsidR="00C539BC">
        <w:rPr>
          <w:lang w:eastAsia="ko-KR"/>
        </w:rPr>
        <w:t>A-IoT UL</w:t>
      </w:r>
      <w:r w:rsidR="00775B40">
        <w:rPr>
          <w:lang w:eastAsia="ko-KR"/>
        </w:rPr>
        <w:t xml:space="preserve"> MAC PDU can be very simple, </w:t>
      </w:r>
      <w:r w:rsidR="00C539BC">
        <w:rPr>
          <w:lang w:eastAsia="ko-KR"/>
        </w:rPr>
        <w:t>it will be always one of the following two cases:</w:t>
      </w:r>
    </w:p>
    <w:p w14:paraId="149C5819" w14:textId="77777777" w:rsidR="00C539BC" w:rsidRDefault="00C539BC" w:rsidP="00C539BC">
      <w:pPr>
        <w:pStyle w:val="ListParagraph"/>
        <w:numPr>
          <w:ilvl w:val="0"/>
          <w:numId w:val="64"/>
        </w:numPr>
        <w:jc w:val="both"/>
        <w:rPr>
          <w:lang w:eastAsia="ko-KR"/>
        </w:rPr>
      </w:pPr>
      <w:r>
        <w:rPr>
          <w:lang w:eastAsia="ko-KR"/>
        </w:rPr>
        <w:t xml:space="preserve">Msg1 (Random ID) </w:t>
      </w:r>
    </w:p>
    <w:p w14:paraId="335B765F" w14:textId="7669B571" w:rsidR="00DE4799" w:rsidRDefault="00C539BC" w:rsidP="00C539BC">
      <w:pPr>
        <w:pStyle w:val="ListParagraph"/>
        <w:numPr>
          <w:ilvl w:val="0"/>
          <w:numId w:val="64"/>
        </w:numPr>
        <w:jc w:val="both"/>
        <w:rPr>
          <w:lang w:eastAsia="ko-KR"/>
        </w:rPr>
      </w:pPr>
      <w:r>
        <w:rPr>
          <w:lang w:eastAsia="ko-KR"/>
        </w:rPr>
        <w:t>Device ID and/or any upper layer “D2R response” data</w:t>
      </w:r>
    </w:p>
    <w:p w14:paraId="770AC5FF" w14:textId="16373C7B" w:rsidR="00C539BC" w:rsidRDefault="00C539BC" w:rsidP="00C539BC">
      <w:pPr>
        <w:jc w:val="both"/>
        <w:rPr>
          <w:lang w:eastAsia="ko-KR"/>
        </w:rPr>
      </w:pPr>
      <w:r>
        <w:rPr>
          <w:lang w:eastAsia="ko-KR"/>
        </w:rPr>
        <w:t>Logically, the above two cannot occur at the same time in one A-IoT device. Therefore, there is no multiplexing need in UL MAC PDU.</w:t>
      </w:r>
    </w:p>
    <w:p w14:paraId="5063BF35" w14:textId="640A5E4B" w:rsidR="00C539BC" w:rsidRPr="00A11B2B" w:rsidRDefault="00C539BC" w:rsidP="00C539BC">
      <w:pPr>
        <w:spacing w:before="120"/>
        <w:ind w:left="1440" w:hanging="1440"/>
        <w:rPr>
          <w:lang w:eastAsia="ko-KR"/>
        </w:rPr>
      </w:pPr>
      <w:r>
        <w:rPr>
          <w:b/>
          <w:bCs/>
        </w:rPr>
        <w:t>Proposal</w:t>
      </w:r>
      <w:r w:rsidRPr="00264C82">
        <w:rPr>
          <w:b/>
          <w:bCs/>
        </w:rPr>
        <w:t xml:space="preserve"> </w:t>
      </w:r>
      <w:r>
        <w:rPr>
          <w:b/>
          <w:bCs/>
        </w:rPr>
        <w:t>4</w:t>
      </w:r>
      <w:r>
        <w:rPr>
          <w:b/>
          <w:bCs/>
        </w:rPr>
        <w:tab/>
        <w:t>Not support Multiplexing in UL MAC PDU.</w:t>
      </w:r>
    </w:p>
    <w:p w14:paraId="4C7C7913" w14:textId="22CDEDAB" w:rsidR="00D15E8F" w:rsidRDefault="00D15E8F" w:rsidP="00D15E8F">
      <w:pPr>
        <w:pStyle w:val="Heading3"/>
        <w:spacing w:before="180" w:after="120"/>
        <w:jc w:val="both"/>
        <w:rPr>
          <w:lang w:eastAsia="ko-KR"/>
        </w:rPr>
      </w:pPr>
      <w:r>
        <w:rPr>
          <w:lang w:eastAsia="ko-KR"/>
        </w:rPr>
        <w:t>2.</w:t>
      </w:r>
      <w:r w:rsidR="00C539BC">
        <w:rPr>
          <w:lang w:eastAsia="ko-KR"/>
        </w:rPr>
        <w:t>4</w:t>
      </w:r>
      <w:r>
        <w:rPr>
          <w:lang w:eastAsia="ko-KR"/>
        </w:rPr>
        <w:t xml:space="preserve"> Segmentation and Assembly </w:t>
      </w:r>
    </w:p>
    <w:p w14:paraId="5E3D990E" w14:textId="0FD4E8E6" w:rsidR="00D15E8F" w:rsidRDefault="00D15E8F" w:rsidP="00D15E8F">
      <w:pPr>
        <w:spacing w:before="60" w:after="60"/>
        <w:jc w:val="both"/>
        <w:rPr>
          <w:rFonts w:eastAsia="Malgun Gothic"/>
          <w:lang w:eastAsia="ko-KR"/>
        </w:rPr>
      </w:pPr>
      <w:r>
        <w:rPr>
          <w:rFonts w:eastAsia="Malgun Gothic"/>
          <w:lang w:eastAsia="ko-KR"/>
        </w:rPr>
        <w:t>RAN2 has agreed that RLC layer is not needed in A-IoT [1]. But whether segmentation and assembly are to be supported still needs further discussion.</w:t>
      </w:r>
    </w:p>
    <w:p w14:paraId="7C258F0A" w14:textId="77777777" w:rsidR="00D15E8F" w:rsidRDefault="00D15E8F" w:rsidP="00D15E8F">
      <w:pPr>
        <w:spacing w:before="60" w:after="60"/>
        <w:jc w:val="both"/>
        <w:rPr>
          <w:rFonts w:eastAsia="Malgun Gothic"/>
          <w:lang w:eastAsia="ko-KR"/>
        </w:rPr>
      </w:pPr>
      <w:r>
        <w:rPr>
          <w:rFonts w:eastAsia="Malgun Gothic"/>
          <w:lang w:eastAsia="ko-KR"/>
        </w:rPr>
        <w:t xml:space="preserve">To </w:t>
      </w:r>
      <w:proofErr w:type="spellStart"/>
      <w:r>
        <w:rPr>
          <w:rFonts w:eastAsia="Malgun Gothic"/>
          <w:lang w:eastAsia="ko-KR"/>
        </w:rPr>
        <w:t>analyze</w:t>
      </w:r>
      <w:proofErr w:type="spellEnd"/>
      <w:r>
        <w:rPr>
          <w:rFonts w:eastAsia="Malgun Gothic"/>
          <w:lang w:eastAsia="ko-KR"/>
        </w:rPr>
        <w:t xml:space="preserve"> this issue, we can divide this into DL and UL case respectively. </w:t>
      </w:r>
    </w:p>
    <w:p w14:paraId="47ED747C" w14:textId="48F44531" w:rsidR="00D15E8F" w:rsidRPr="00341CA7" w:rsidRDefault="00311777" w:rsidP="00D15E8F">
      <w:pPr>
        <w:spacing w:before="60" w:after="60"/>
        <w:jc w:val="both"/>
        <w:rPr>
          <w:rFonts w:eastAsia="Malgun Gothic"/>
          <w:i/>
          <w:iCs/>
          <w:u w:val="single"/>
          <w:lang w:eastAsia="ko-KR"/>
        </w:rPr>
      </w:pPr>
      <w:r>
        <w:rPr>
          <w:rFonts w:eastAsia="Malgun Gothic"/>
          <w:i/>
          <w:iCs/>
          <w:u w:val="single"/>
          <w:lang w:eastAsia="ko-KR"/>
        </w:rPr>
        <w:t xml:space="preserve">R2D </w:t>
      </w:r>
      <w:r w:rsidR="00D15E8F" w:rsidRPr="00341CA7">
        <w:rPr>
          <w:rFonts w:eastAsia="Malgun Gothic"/>
          <w:i/>
          <w:iCs/>
          <w:u w:val="single"/>
          <w:lang w:eastAsia="ko-KR"/>
        </w:rPr>
        <w:t>Traffic:</w:t>
      </w:r>
    </w:p>
    <w:p w14:paraId="7B9A8AA4" w14:textId="77777777" w:rsidR="00D15E8F" w:rsidRDefault="00D15E8F" w:rsidP="00D15E8F">
      <w:pPr>
        <w:spacing w:before="60" w:after="60"/>
        <w:jc w:val="both"/>
        <w:rPr>
          <w:rFonts w:eastAsia="Malgun Gothic"/>
          <w:lang w:eastAsia="ko-KR"/>
        </w:rPr>
      </w:pPr>
      <w:r>
        <w:rPr>
          <w:rFonts w:eastAsia="Malgun Gothic"/>
          <w:lang w:eastAsia="ko-KR"/>
        </w:rPr>
        <w:t xml:space="preserve">For the DL traffic, the data for command use case is basically the A-IoT command(s). Literally speaking, “command”, as suggested by the word itself, implies a much narrower scope than a more general term such as “information”. The transmission of a DL command results a certain action taken by the device, instead of reception of a generic </w:t>
      </w:r>
      <w:r w:rsidRPr="00257460">
        <w:rPr>
          <w:rFonts w:eastAsia="Malgun Gothic"/>
          <w:i/>
          <w:iCs/>
          <w:lang w:eastAsia="ko-KR"/>
        </w:rPr>
        <w:t>information</w:t>
      </w:r>
      <w:r>
        <w:rPr>
          <w:rFonts w:eastAsia="Malgun Gothic"/>
          <w:lang w:eastAsia="ko-KR"/>
        </w:rPr>
        <w:t xml:space="preserve"> message. Even for the so-called “write” command, this is surely not for a generic information download but very tiny write-in information (e.g. &lt;=16bit) due to the limited availability and high-cost of “write” in non-volatile memory of A-IoT devices. </w:t>
      </w:r>
    </w:p>
    <w:p w14:paraId="033BCBB7" w14:textId="77777777" w:rsidR="00BD4817" w:rsidRDefault="00BD4817" w:rsidP="00D15E8F">
      <w:pPr>
        <w:spacing w:before="60" w:after="60"/>
        <w:jc w:val="both"/>
        <w:rPr>
          <w:rFonts w:eastAsia="Malgun Gothic"/>
          <w:lang w:eastAsia="ko-KR"/>
        </w:rPr>
      </w:pPr>
    </w:p>
    <w:p w14:paraId="2A658EE1" w14:textId="72F21612" w:rsidR="00BD4817" w:rsidRDefault="00BD4817" w:rsidP="00BD4817">
      <w:pPr>
        <w:spacing w:before="60" w:after="60"/>
        <w:jc w:val="both"/>
        <w:rPr>
          <w:rFonts w:eastAsia="Malgun Gothic"/>
          <w:lang w:eastAsia="ko-KR"/>
        </w:rPr>
      </w:pPr>
      <w:r>
        <w:rPr>
          <w:rFonts w:eastAsia="Malgun Gothic"/>
          <w:lang w:eastAsia="ko-KR"/>
        </w:rPr>
        <w:t xml:space="preserve">This being said, there may be a valid use case for large information transfer/data download, e.g. for firmware update. It is unlikely that all potential firmware sizes will fit in a single DL packet. One way to support this, though, without increasing A-IoT complexity is to assume that segmentation (and reassembly) </w:t>
      </w:r>
      <w:proofErr w:type="gramStart"/>
      <w:r>
        <w:rPr>
          <w:rFonts w:eastAsia="Malgun Gothic"/>
          <w:lang w:eastAsia="ko-KR"/>
        </w:rPr>
        <w:t>are</w:t>
      </w:r>
      <w:proofErr w:type="gramEnd"/>
      <w:r>
        <w:rPr>
          <w:rFonts w:eastAsia="Malgun Gothic"/>
          <w:lang w:eastAsia="ko-KR"/>
        </w:rPr>
        <w:t xml:space="preserve"> performed at the application layer. This is a reasonable approach as such cases of large information transfer, while need to be supported in some cases, are not expected to be frequent. </w:t>
      </w:r>
    </w:p>
    <w:p w14:paraId="6C83261B" w14:textId="77777777" w:rsidR="00BD4817" w:rsidRDefault="00BD4817" w:rsidP="00BD4817">
      <w:pPr>
        <w:spacing w:before="60" w:after="60"/>
        <w:jc w:val="both"/>
        <w:rPr>
          <w:rFonts w:eastAsia="Malgun Gothic"/>
          <w:lang w:eastAsia="ko-KR"/>
        </w:rPr>
      </w:pPr>
    </w:p>
    <w:p w14:paraId="4414EA75" w14:textId="2F332B62" w:rsidR="00BD4817" w:rsidRPr="000E6F5F" w:rsidRDefault="00BD4817" w:rsidP="00C4355C">
      <w:pPr>
        <w:spacing w:before="60" w:after="60"/>
        <w:ind w:left="1440" w:hanging="1440"/>
        <w:jc w:val="both"/>
        <w:rPr>
          <w:rFonts w:eastAsia="Malgun Gothic"/>
          <w:b/>
          <w:bCs/>
          <w:lang w:eastAsia="ko-KR"/>
        </w:rPr>
      </w:pPr>
      <w:r w:rsidRPr="000E6F5F">
        <w:rPr>
          <w:rFonts w:eastAsia="Malgun Gothic"/>
          <w:b/>
          <w:bCs/>
          <w:lang w:eastAsia="ko-KR"/>
        </w:rPr>
        <w:t xml:space="preserve">Observation </w:t>
      </w:r>
      <w:r w:rsidR="00BE23F6">
        <w:rPr>
          <w:rFonts w:eastAsia="Malgun Gothic"/>
          <w:b/>
          <w:bCs/>
          <w:lang w:eastAsia="ko-KR"/>
        </w:rPr>
        <w:t>8</w:t>
      </w:r>
      <w:r w:rsidRPr="000E6F5F">
        <w:rPr>
          <w:rFonts w:eastAsia="Malgun Gothic"/>
          <w:b/>
          <w:bCs/>
          <w:lang w:eastAsia="ko-KR"/>
        </w:rPr>
        <w:t xml:space="preserve">: </w:t>
      </w:r>
      <w:r w:rsidR="00C4355C">
        <w:rPr>
          <w:rFonts w:eastAsia="Malgun Gothic"/>
          <w:b/>
          <w:bCs/>
          <w:lang w:eastAsia="ko-KR"/>
        </w:rPr>
        <w:tab/>
      </w:r>
      <w:r w:rsidR="00BE23F6">
        <w:rPr>
          <w:rFonts w:eastAsia="Malgun Gothic"/>
          <w:b/>
          <w:bCs/>
          <w:lang w:eastAsia="ko-KR"/>
        </w:rPr>
        <w:t>S</w:t>
      </w:r>
      <w:r w:rsidRPr="000E6F5F">
        <w:rPr>
          <w:rFonts w:eastAsia="Malgun Gothic"/>
          <w:b/>
          <w:bCs/>
          <w:lang w:eastAsia="ko-KR"/>
        </w:rPr>
        <w:t xml:space="preserve">pecial cases of large information transfer in DL can be handled by application layer segmentation and reassembly. </w:t>
      </w:r>
    </w:p>
    <w:p w14:paraId="2E5DDD2D" w14:textId="77777777" w:rsidR="00BD4817" w:rsidRDefault="00BD4817" w:rsidP="00BD4817">
      <w:pPr>
        <w:spacing w:before="60" w:after="60"/>
        <w:jc w:val="both"/>
        <w:rPr>
          <w:rFonts w:eastAsia="Malgun Gothic"/>
          <w:lang w:eastAsia="ko-KR"/>
        </w:rPr>
      </w:pPr>
    </w:p>
    <w:p w14:paraId="72C5AE5C" w14:textId="183E1C27" w:rsidR="00D15E8F" w:rsidRDefault="00D15E8F" w:rsidP="00D15E8F">
      <w:pPr>
        <w:spacing w:before="60" w:after="60"/>
        <w:jc w:val="both"/>
        <w:rPr>
          <w:rFonts w:eastAsia="Malgun Gothic"/>
          <w:lang w:eastAsia="ko-KR"/>
        </w:rPr>
      </w:pPr>
      <w:r>
        <w:rPr>
          <w:rFonts w:eastAsia="Malgun Gothic"/>
          <w:lang w:eastAsia="ko-KR"/>
        </w:rPr>
        <w:t xml:space="preserve">Thus, we think it is safe to assume DL command message is quite small, and even if multiplexing multiple DL commands in the same TB are supported. There is no need to introduce segmentation, because the reader does not benefit by sending a “partial” command to the device earlier and it is more straight forward to use another grant to send remaining DL commands if there is </w:t>
      </w:r>
      <w:proofErr w:type="gramStart"/>
      <w:r>
        <w:rPr>
          <w:rFonts w:eastAsia="Malgun Gothic"/>
          <w:lang w:eastAsia="ko-KR"/>
        </w:rPr>
        <w:t>no</w:t>
      </w:r>
      <w:proofErr w:type="gramEnd"/>
      <w:r>
        <w:rPr>
          <w:rFonts w:eastAsia="Malgun Gothic"/>
          <w:lang w:eastAsia="ko-KR"/>
        </w:rPr>
        <w:t xml:space="preserve"> enough room in TB.</w:t>
      </w:r>
    </w:p>
    <w:p w14:paraId="37E1534F" w14:textId="2CCF29AA" w:rsidR="00D15E8F" w:rsidRPr="00341CA7" w:rsidRDefault="00311777" w:rsidP="00D15E8F">
      <w:pPr>
        <w:spacing w:before="60" w:after="60"/>
        <w:jc w:val="both"/>
        <w:rPr>
          <w:rFonts w:eastAsia="Malgun Gothic"/>
          <w:i/>
          <w:iCs/>
          <w:u w:val="single"/>
          <w:lang w:eastAsia="ko-KR"/>
        </w:rPr>
      </w:pPr>
      <w:r>
        <w:rPr>
          <w:rFonts w:eastAsia="Malgun Gothic"/>
          <w:i/>
          <w:iCs/>
          <w:u w:val="single"/>
          <w:lang w:eastAsia="ko-KR"/>
        </w:rPr>
        <w:t>D2R</w:t>
      </w:r>
      <w:r w:rsidR="00D15E8F" w:rsidRPr="00341CA7">
        <w:rPr>
          <w:rFonts w:eastAsia="Malgun Gothic"/>
          <w:i/>
          <w:iCs/>
          <w:u w:val="single"/>
          <w:lang w:eastAsia="ko-KR"/>
        </w:rPr>
        <w:t xml:space="preserve"> Traffic:</w:t>
      </w:r>
    </w:p>
    <w:p w14:paraId="5A45BD16" w14:textId="77777777" w:rsidR="00D15E8F" w:rsidRDefault="00D15E8F" w:rsidP="00D15E8F">
      <w:pPr>
        <w:spacing w:before="60" w:after="60"/>
        <w:jc w:val="both"/>
        <w:rPr>
          <w:rFonts w:eastAsia="Malgun Gothic"/>
          <w:lang w:eastAsia="ko-KR"/>
        </w:rPr>
      </w:pPr>
      <w:r>
        <w:rPr>
          <w:rFonts w:eastAsia="Malgun Gothic"/>
          <w:lang w:eastAsia="ko-KR"/>
        </w:rPr>
        <w:t xml:space="preserve">For the UL traffic, the data size estimate is relatively harder. Strictly speaking, the only must-have information for the inventory use case is the “Device ID”, which is likely no more than 128-bit size. Nonetheless, we cannot rule out if any additional “information” the device may be asked to provide to the application server in D2R transmission (DO traffic) when it is triggered by some DL command or other DTT triggers. Given that the very low-cost, low-complexity nature of A-IoT device, the device may not be able to collect and store a lot of data. So, it is hard to imagine that the DO traffic would be more than a few hundreds of bits, other than the </w:t>
      </w:r>
      <w:r w:rsidRPr="00257460">
        <w:rPr>
          <w:rFonts w:eastAsia="Malgun Gothic"/>
          <w:i/>
          <w:iCs/>
          <w:lang w:eastAsia="ko-KR"/>
        </w:rPr>
        <w:t>Device ID</w:t>
      </w:r>
      <w:r>
        <w:rPr>
          <w:rFonts w:eastAsia="Malgun Gothic"/>
          <w:lang w:eastAsia="ko-KR"/>
        </w:rPr>
        <w:t xml:space="preserve"> itself. </w:t>
      </w:r>
    </w:p>
    <w:p w14:paraId="4073E875" w14:textId="69159E50" w:rsidR="00D15E8F" w:rsidRDefault="00D15E8F" w:rsidP="00D15E8F">
      <w:pPr>
        <w:spacing w:before="60" w:after="60"/>
        <w:jc w:val="both"/>
        <w:rPr>
          <w:rFonts w:eastAsia="Malgun Gothic"/>
          <w:lang w:eastAsia="ko-KR"/>
        </w:rPr>
      </w:pPr>
      <w:r>
        <w:rPr>
          <w:rFonts w:eastAsia="Malgun Gothic"/>
          <w:lang w:eastAsia="ko-KR"/>
        </w:rPr>
        <w:t xml:space="preserve">However, as a cautionary step to exactly determine the potential entropy of “device-originated information”, RAN2 would better to get more clear confirmation/input from upper layer design requirements. If SA2 or SA1 can provide an upper </w:t>
      </w:r>
      <w:r>
        <w:rPr>
          <w:rFonts w:eastAsia="Malgun Gothic"/>
          <w:lang w:eastAsia="ko-KR"/>
        </w:rPr>
        <w:lastRenderedPageBreak/>
        <w:t>bound of DO traffic in different use cases, then we can compare it with PHY layer’s UL transmission capacity of A-IOT device and determine the necessity of segmentation and reassembly of DL traffic.</w:t>
      </w:r>
      <w:r w:rsidR="00C4355C">
        <w:rPr>
          <w:rFonts w:eastAsia="Malgun Gothic"/>
          <w:lang w:eastAsia="ko-KR"/>
        </w:rPr>
        <w:t xml:space="preserve"> </w:t>
      </w:r>
      <w:r>
        <w:rPr>
          <w:rFonts w:eastAsia="Malgun Gothic"/>
          <w:lang w:eastAsia="ko-KR"/>
        </w:rPr>
        <w:t>Also, if RAN1 can provide some</w:t>
      </w:r>
      <w:r w:rsidR="00311777">
        <w:rPr>
          <w:rFonts w:eastAsia="Malgun Gothic"/>
          <w:lang w:eastAsia="ko-KR"/>
        </w:rPr>
        <w:t xml:space="preserve"> information about possible TB size limits, it would be very helpful for us to make a device on this aspect.</w:t>
      </w:r>
      <w:r>
        <w:rPr>
          <w:rFonts w:eastAsia="Malgun Gothic"/>
          <w:lang w:eastAsia="ko-KR"/>
        </w:rPr>
        <w:t xml:space="preserve"> </w:t>
      </w:r>
    </w:p>
    <w:p w14:paraId="39A9A6D2" w14:textId="7DA66F6E" w:rsidR="00D15E8F" w:rsidRPr="00E247E8" w:rsidRDefault="00D15E8F" w:rsidP="00D15E8F">
      <w:pPr>
        <w:spacing w:before="60" w:after="60"/>
        <w:jc w:val="both"/>
      </w:pPr>
      <w:r w:rsidRPr="00E247E8">
        <w:t xml:space="preserve">And </w:t>
      </w:r>
      <w:r>
        <w:t xml:space="preserve">even </w:t>
      </w:r>
      <w:r w:rsidRPr="00E247E8">
        <w:t>if SA2/SA1 reply suggests that UL segmentation is needed</w:t>
      </w:r>
      <w:r>
        <w:t xml:space="preserve"> due to potentially large data size</w:t>
      </w:r>
      <w:r w:rsidRPr="00E247E8">
        <w:t>,</w:t>
      </w:r>
      <w:r>
        <w:t xml:space="preserve"> given its implication to device complexity,</w:t>
      </w:r>
      <w:r w:rsidRPr="00E247E8">
        <w:t xml:space="preserve"> it may need to only be supported by high-end A-IoT devices</w:t>
      </w:r>
      <w:r w:rsidR="00311777">
        <w:t xml:space="preserve"> (</w:t>
      </w:r>
      <w:proofErr w:type="gramStart"/>
      <w:r w:rsidR="00C4355C">
        <w:t>e.g.</w:t>
      </w:r>
      <w:r w:rsidR="00311777">
        <w:t>.</w:t>
      </w:r>
      <w:proofErr w:type="gramEnd"/>
      <w:r w:rsidR="00311777">
        <w:t xml:space="preserve"> depending on device capability).</w:t>
      </w:r>
    </w:p>
    <w:p w14:paraId="1161B645" w14:textId="1DA4D19E" w:rsidR="00D15E8F" w:rsidRDefault="00D15E8F" w:rsidP="00D15E8F">
      <w:pPr>
        <w:spacing w:before="60" w:after="60"/>
        <w:jc w:val="both"/>
        <w:rPr>
          <w:rFonts w:eastAsia="Malgun Gothic"/>
          <w:lang w:eastAsia="ko-KR"/>
        </w:rPr>
      </w:pPr>
    </w:p>
    <w:p w14:paraId="4359B0BA" w14:textId="6A1F6CFD" w:rsidR="00D15E8F" w:rsidRDefault="00D15E8F" w:rsidP="00D15E8F">
      <w:pPr>
        <w:spacing w:before="60" w:after="60"/>
        <w:ind w:left="1440" w:hanging="1440"/>
        <w:jc w:val="both"/>
        <w:rPr>
          <w:b/>
          <w:bCs/>
        </w:rPr>
      </w:pPr>
      <w:r>
        <w:rPr>
          <w:b/>
          <w:bCs/>
        </w:rPr>
        <w:t>Proposal</w:t>
      </w:r>
      <w:r w:rsidRPr="00264C82">
        <w:rPr>
          <w:b/>
          <w:bCs/>
        </w:rPr>
        <w:t xml:space="preserve"> </w:t>
      </w:r>
      <w:r w:rsidR="00C539BC">
        <w:rPr>
          <w:b/>
          <w:bCs/>
        </w:rPr>
        <w:t>5</w:t>
      </w:r>
      <w:r>
        <w:rPr>
          <w:b/>
          <w:bCs/>
        </w:rPr>
        <w:tab/>
        <w:t xml:space="preserve">For R2D traffic, RAN2 assumes that the DL A-IoT Data PDU can be always accommodated in the minimum-size TB supported in PRDCH channel, thereby segmentation and reassembly for DL traffic not supported. </w:t>
      </w:r>
    </w:p>
    <w:p w14:paraId="350AE7AE" w14:textId="77777777" w:rsidR="00D15E8F" w:rsidRDefault="00D15E8F" w:rsidP="00D15E8F">
      <w:pPr>
        <w:spacing w:before="60" w:after="60"/>
        <w:jc w:val="both"/>
        <w:rPr>
          <w:rFonts w:eastAsia="Malgun Gothic"/>
          <w:lang w:eastAsia="ko-KR"/>
        </w:rPr>
      </w:pPr>
    </w:p>
    <w:p w14:paraId="7E66C850" w14:textId="1CCDD2D8" w:rsidR="00D15E8F" w:rsidRDefault="00D15E8F" w:rsidP="00D15E8F">
      <w:pPr>
        <w:spacing w:before="60" w:after="60"/>
        <w:ind w:left="1440" w:hanging="1440"/>
        <w:jc w:val="both"/>
        <w:rPr>
          <w:b/>
          <w:bCs/>
        </w:rPr>
      </w:pPr>
      <w:r>
        <w:rPr>
          <w:b/>
          <w:bCs/>
        </w:rPr>
        <w:t>Proposal</w:t>
      </w:r>
      <w:r w:rsidRPr="00264C82">
        <w:rPr>
          <w:b/>
          <w:bCs/>
        </w:rPr>
        <w:t xml:space="preserve"> </w:t>
      </w:r>
      <w:r w:rsidR="00C539BC">
        <w:rPr>
          <w:b/>
          <w:bCs/>
        </w:rPr>
        <w:t>6</w:t>
      </w:r>
      <w:r>
        <w:rPr>
          <w:b/>
          <w:bCs/>
        </w:rPr>
        <w:tab/>
        <w:t xml:space="preserve">For the necessity of segmentation of D2R traffic, RAN2 </w:t>
      </w:r>
      <w:r w:rsidR="00311777">
        <w:rPr>
          <w:b/>
          <w:bCs/>
        </w:rPr>
        <w:t xml:space="preserve">wait for other WGs progress first before </w:t>
      </w:r>
      <w:proofErr w:type="gramStart"/>
      <w:r w:rsidR="00311777">
        <w:rPr>
          <w:b/>
          <w:bCs/>
        </w:rPr>
        <w:t>making a decision</w:t>
      </w:r>
      <w:proofErr w:type="gramEnd"/>
      <w:r w:rsidR="00311777">
        <w:rPr>
          <w:b/>
          <w:bCs/>
        </w:rPr>
        <w:t>.</w:t>
      </w:r>
      <w:r>
        <w:rPr>
          <w:b/>
          <w:bCs/>
        </w:rPr>
        <w:t xml:space="preserve"> </w:t>
      </w:r>
    </w:p>
    <w:p w14:paraId="400F3AEA" w14:textId="1B7975E4" w:rsidR="00D15E8F" w:rsidRDefault="00D15E8F" w:rsidP="00D15E8F">
      <w:pPr>
        <w:pStyle w:val="Heading3"/>
        <w:spacing w:before="180" w:after="120"/>
        <w:jc w:val="both"/>
        <w:rPr>
          <w:lang w:eastAsia="ko-KR"/>
        </w:rPr>
      </w:pPr>
      <w:r>
        <w:rPr>
          <w:lang w:eastAsia="ko-KR"/>
        </w:rPr>
        <w:t>2.</w:t>
      </w:r>
      <w:r w:rsidR="00C539BC">
        <w:rPr>
          <w:lang w:eastAsia="ko-KR"/>
        </w:rPr>
        <w:t>5</w:t>
      </w:r>
      <w:r>
        <w:rPr>
          <w:lang w:eastAsia="ko-KR"/>
        </w:rPr>
        <w:t xml:space="preserve"> Ambient IoT Protocol Stack</w:t>
      </w:r>
    </w:p>
    <w:p w14:paraId="6D8E1F8B" w14:textId="77777777" w:rsidR="00BD3799" w:rsidRDefault="00BD3799" w:rsidP="00BD3799">
      <w:pPr>
        <w:spacing w:before="60" w:after="60"/>
        <w:jc w:val="both"/>
        <w:rPr>
          <w:rFonts w:eastAsia="Malgun Gothic"/>
          <w:lang w:eastAsia="ko-KR"/>
        </w:rPr>
      </w:pPr>
      <w:r>
        <w:rPr>
          <w:rFonts w:eastAsia="Malgun Gothic"/>
          <w:lang w:eastAsia="ko-KR"/>
        </w:rPr>
        <w:t>For Ambient IoT user plane support, only PHY layer and MAC layer are needed. As agreed in RAN2#125bis meeting [1] that:</w:t>
      </w:r>
    </w:p>
    <w:p w14:paraId="005CF65C" w14:textId="77777777" w:rsidR="00BD3799" w:rsidRPr="00E55D94" w:rsidRDefault="00BD3799" w:rsidP="00BD3799">
      <w:pPr>
        <w:spacing w:before="60" w:after="60"/>
        <w:ind w:left="1298"/>
        <w:jc w:val="both"/>
        <w:rPr>
          <w:rFonts w:eastAsia="Malgun Gothic"/>
          <w:i/>
          <w:iCs/>
          <w:lang w:eastAsia="ko-KR"/>
        </w:rPr>
      </w:pPr>
      <w:r w:rsidRPr="00E55D94">
        <w:rPr>
          <w:rFonts w:eastAsia="Malgun Gothic"/>
          <w:i/>
          <w:iCs/>
          <w:lang w:eastAsia="ko-KR"/>
        </w:rPr>
        <w:t>RAN2 assumes that RRC layer is not necessary between the reader and the device. RAN2 will continue to study the functionalities required and later discuss whether we will have</w:t>
      </w:r>
      <w:r w:rsidRPr="00E55D94">
        <w:rPr>
          <w:rFonts w:eastAsia="Malgun Gothic"/>
          <w:i/>
          <w:iCs/>
          <w:highlight w:val="yellow"/>
          <w:lang w:eastAsia="ko-KR"/>
        </w:rPr>
        <w:t>: 1) a new AS protocol on top of A-IoT MAC layer; or 2) A-IoT MAC</w:t>
      </w:r>
    </w:p>
    <w:p w14:paraId="0963D941" w14:textId="65783435" w:rsidR="00BD3799" w:rsidRDefault="0000487E" w:rsidP="00BD3799">
      <w:pPr>
        <w:spacing w:before="60" w:after="60"/>
        <w:jc w:val="both"/>
        <w:rPr>
          <w:rFonts w:eastAsia="Malgun Gothic"/>
          <w:lang w:eastAsia="ko-KR"/>
        </w:rPr>
      </w:pPr>
      <w:r>
        <w:rPr>
          <w:rFonts w:eastAsia="Malgun Gothic"/>
          <w:lang w:eastAsia="ko-KR"/>
        </w:rPr>
        <w:t>F</w:t>
      </w:r>
      <w:r w:rsidR="00BD3799">
        <w:rPr>
          <w:rFonts w:eastAsia="Malgun Gothic"/>
          <w:lang w:eastAsia="ko-KR"/>
        </w:rPr>
        <w:t>or Control Plane design, there could be a dedicated A-IoT CP protocol (e.g. for paging and initial access) on top of MAC layer, but it can also be implemented as MAC Control PDUs. Thus, the presence of “</w:t>
      </w:r>
      <w:proofErr w:type="spellStart"/>
      <w:r w:rsidR="00BD3799">
        <w:rPr>
          <w:rFonts w:eastAsia="Malgun Gothic"/>
          <w:lang w:eastAsia="ko-KR"/>
        </w:rPr>
        <w:t>AIoT</w:t>
      </w:r>
      <w:proofErr w:type="spellEnd"/>
      <w:r w:rsidR="00BD3799">
        <w:rPr>
          <w:rFonts w:eastAsia="Malgun Gothic"/>
          <w:lang w:eastAsia="ko-KR"/>
        </w:rPr>
        <w:t xml:space="preserve"> CP Protocol” is </w:t>
      </w:r>
      <w:r>
        <w:rPr>
          <w:rFonts w:eastAsia="Malgun Gothic"/>
          <w:lang w:eastAsia="ko-KR"/>
        </w:rPr>
        <w:t xml:space="preserve">not really needed. For the sake of time efficiency in Rel-19 study, we propose to remove this layer and RAN2 can focus on MAC layer design only for both UP and CP altogether.  </w:t>
      </w:r>
    </w:p>
    <w:p w14:paraId="40B10B59" w14:textId="33C5090E" w:rsidR="0000487E" w:rsidRDefault="0000487E" w:rsidP="0000487E">
      <w:pPr>
        <w:spacing w:before="60" w:after="60"/>
        <w:ind w:left="1440" w:hanging="1440"/>
        <w:jc w:val="both"/>
        <w:rPr>
          <w:b/>
          <w:bCs/>
        </w:rPr>
      </w:pPr>
      <w:r>
        <w:rPr>
          <w:b/>
          <w:bCs/>
        </w:rPr>
        <w:t>Proposal</w:t>
      </w:r>
      <w:r w:rsidRPr="00264C82">
        <w:rPr>
          <w:b/>
          <w:bCs/>
        </w:rPr>
        <w:t xml:space="preserve"> </w:t>
      </w:r>
      <w:r>
        <w:rPr>
          <w:b/>
          <w:bCs/>
        </w:rPr>
        <w:t>7</w:t>
      </w:r>
      <w:r>
        <w:rPr>
          <w:b/>
          <w:bCs/>
        </w:rPr>
        <w:tab/>
      </w:r>
      <w:r w:rsidR="00BB1479">
        <w:rPr>
          <w:b/>
          <w:bCs/>
        </w:rPr>
        <w:t>no need for a dedicated AS control plane protocol (i.e. control plane functions are part of the MAC protocol)</w:t>
      </w:r>
      <w:r>
        <w:rPr>
          <w:b/>
          <w:bCs/>
        </w:rPr>
        <w:t xml:space="preserve">. </w:t>
      </w:r>
    </w:p>
    <w:p w14:paraId="126E7F22" w14:textId="77777777" w:rsidR="0000487E" w:rsidRDefault="0000487E" w:rsidP="00BD3799">
      <w:pPr>
        <w:spacing w:before="60" w:after="60"/>
        <w:jc w:val="both"/>
        <w:rPr>
          <w:rFonts w:eastAsia="Malgun Gothic"/>
          <w:lang w:eastAsia="ko-KR"/>
        </w:rPr>
      </w:pPr>
    </w:p>
    <w:p w14:paraId="56923E12" w14:textId="0F848E9E" w:rsidR="00BD3799" w:rsidRDefault="0000487E" w:rsidP="00BD3799">
      <w:pPr>
        <w:spacing w:before="60" w:after="60"/>
        <w:jc w:val="both"/>
        <w:rPr>
          <w:rFonts w:eastAsia="Malgun Gothic"/>
          <w:lang w:eastAsia="ko-KR"/>
        </w:rPr>
      </w:pPr>
      <w:r>
        <w:rPr>
          <w:rFonts w:eastAsia="Malgun Gothic"/>
          <w:lang w:eastAsia="ko-KR"/>
        </w:rPr>
        <w:t>O</w:t>
      </w:r>
      <w:r w:rsidR="00BD3799">
        <w:rPr>
          <w:rFonts w:eastAsia="Malgun Gothic"/>
          <w:lang w:eastAsia="ko-KR"/>
        </w:rPr>
        <w:t>n top of data transmission protocol in MAC layer, there could be an upper layer designated as “</w:t>
      </w:r>
      <w:proofErr w:type="spellStart"/>
      <w:r w:rsidR="00BD3799">
        <w:rPr>
          <w:rFonts w:eastAsia="Malgun Gothic"/>
          <w:lang w:eastAsia="ko-KR"/>
        </w:rPr>
        <w:t>AIoT</w:t>
      </w:r>
      <w:proofErr w:type="spellEnd"/>
      <w:r w:rsidR="00BD3799">
        <w:rPr>
          <w:rFonts w:eastAsia="Malgun Gothic"/>
          <w:lang w:eastAsia="ko-KR"/>
        </w:rPr>
        <w:t xml:space="preserve"> layer” (e.g., </w:t>
      </w:r>
      <w:proofErr w:type="spellStart"/>
      <w:r w:rsidR="00BD3799">
        <w:rPr>
          <w:rFonts w:eastAsia="Malgun Gothic"/>
          <w:lang w:eastAsia="ko-KR"/>
        </w:rPr>
        <w:t>AIoT</w:t>
      </w:r>
      <w:proofErr w:type="spellEnd"/>
      <w:r w:rsidR="00BD3799">
        <w:rPr>
          <w:rFonts w:eastAsia="Malgun Gothic"/>
          <w:lang w:eastAsia="ko-KR"/>
        </w:rPr>
        <w:t>-NAS for CP, FFS UP) to communicate with Core Network for both UP and CP, which is to be studied by SA2 and CT1, but out of RAN2 scope</w:t>
      </w:r>
      <w:r>
        <w:rPr>
          <w:rFonts w:eastAsia="Malgun Gothic"/>
          <w:lang w:eastAsia="ko-KR"/>
        </w:rPr>
        <w:t xml:space="preserve">, as those data contents may be transparent to the </w:t>
      </w:r>
      <w:proofErr w:type="spellStart"/>
      <w:r>
        <w:rPr>
          <w:rFonts w:eastAsia="Malgun Gothic"/>
          <w:lang w:eastAsia="ko-KR"/>
        </w:rPr>
        <w:t>gNB</w:t>
      </w:r>
      <w:proofErr w:type="spellEnd"/>
      <w:r>
        <w:rPr>
          <w:rFonts w:eastAsia="Malgun Gothic"/>
          <w:lang w:eastAsia="ko-KR"/>
        </w:rPr>
        <w:t xml:space="preserve"> reader</w:t>
      </w:r>
      <w:r w:rsidR="00BD3799">
        <w:rPr>
          <w:rFonts w:eastAsia="Malgun Gothic"/>
          <w:lang w:eastAsia="ko-KR"/>
        </w:rPr>
        <w:t xml:space="preserve">. </w:t>
      </w:r>
    </w:p>
    <w:p w14:paraId="43642E3E" w14:textId="0BBB7838" w:rsidR="00BD3799" w:rsidRDefault="00BD3799" w:rsidP="00BD3799">
      <w:pPr>
        <w:spacing w:before="60" w:after="60"/>
        <w:jc w:val="both"/>
        <w:rPr>
          <w:rFonts w:eastAsia="Malgun Gothic"/>
          <w:lang w:eastAsia="ko-KR"/>
        </w:rPr>
      </w:pPr>
      <w:r>
        <w:rPr>
          <w:rFonts w:eastAsia="Malgun Gothic"/>
          <w:lang w:eastAsia="ko-KR"/>
        </w:rPr>
        <w:t xml:space="preserve">We think RAN can consider the protocol stack in Figure </w:t>
      </w:r>
      <w:r w:rsidR="0000487E">
        <w:rPr>
          <w:rFonts w:eastAsia="Malgun Gothic"/>
          <w:lang w:eastAsia="ko-KR"/>
        </w:rPr>
        <w:t>2</w:t>
      </w:r>
      <w:r>
        <w:rPr>
          <w:rFonts w:eastAsia="Malgun Gothic"/>
          <w:lang w:eastAsia="ko-KR"/>
        </w:rPr>
        <w:t xml:space="preserve"> as a baseline. Of course, depending on the inputs from other 3GPP WGs (RAN1, SA2 or SA3), certain changes would still be considered.</w:t>
      </w:r>
    </w:p>
    <w:p w14:paraId="4B3FA635" w14:textId="0FF9F0FB" w:rsidR="00F81B42" w:rsidRDefault="001E1446" w:rsidP="00BE23F6">
      <w:pPr>
        <w:spacing w:before="60" w:after="60"/>
        <w:jc w:val="center"/>
        <w:rPr>
          <w:rFonts w:eastAsia="Malgun Gothic"/>
          <w:lang w:eastAsia="ko-KR"/>
        </w:rPr>
      </w:pPr>
      <w:r w:rsidRPr="001E1446">
        <w:rPr>
          <w:rFonts w:eastAsia="Malgun Gothic"/>
          <w:noProof/>
          <w:lang w:eastAsia="ko-KR"/>
        </w:rPr>
        <w:drawing>
          <wp:inline distT="0" distB="0" distL="0" distR="0" wp14:anchorId="029E9006" wp14:editId="2B33DA36">
            <wp:extent cx="4880594" cy="2086187"/>
            <wp:effectExtent l="0" t="0" r="0" b="0"/>
            <wp:docPr id="1778186249" name="Picture 1" descr="A diagram of a computer syste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186249" name="Picture 1" descr="A diagram of a computer system&#10;&#10;Description automatically generated"/>
                    <pic:cNvPicPr/>
                  </pic:nvPicPr>
                  <pic:blipFill>
                    <a:blip r:embed="rId9"/>
                    <a:stretch>
                      <a:fillRect/>
                    </a:stretch>
                  </pic:blipFill>
                  <pic:spPr>
                    <a:xfrm>
                      <a:off x="0" y="0"/>
                      <a:ext cx="4898295" cy="2093753"/>
                    </a:xfrm>
                    <a:prstGeom prst="rect">
                      <a:avLst/>
                    </a:prstGeom>
                  </pic:spPr>
                </pic:pic>
              </a:graphicData>
            </a:graphic>
          </wp:inline>
        </w:drawing>
      </w:r>
    </w:p>
    <w:p w14:paraId="5A0999A1" w14:textId="7F417A4E" w:rsidR="001E1446" w:rsidRPr="000E6F5F" w:rsidRDefault="001E1446" w:rsidP="000E6F5F">
      <w:pPr>
        <w:spacing w:before="60" w:after="60"/>
        <w:jc w:val="center"/>
        <w:rPr>
          <w:rFonts w:eastAsia="Malgun Gothic"/>
          <w:b/>
          <w:bCs/>
          <w:lang w:eastAsia="ko-KR"/>
        </w:rPr>
      </w:pPr>
      <w:r w:rsidRPr="000E6F5F">
        <w:rPr>
          <w:rFonts w:eastAsia="Malgun Gothic"/>
          <w:b/>
          <w:bCs/>
          <w:lang w:eastAsia="ko-KR"/>
        </w:rPr>
        <w:t>Figure 2. Protocol Stack for A-IoT Topology 1</w:t>
      </w:r>
    </w:p>
    <w:p w14:paraId="28FF354C" w14:textId="77777777" w:rsidR="00F81B42" w:rsidRDefault="00F81B42" w:rsidP="00BD3799">
      <w:pPr>
        <w:spacing w:before="60" w:after="60"/>
        <w:jc w:val="both"/>
        <w:rPr>
          <w:rFonts w:eastAsia="Malgun Gothic"/>
          <w:lang w:eastAsia="ko-KR"/>
        </w:rPr>
      </w:pPr>
    </w:p>
    <w:p w14:paraId="754ED8C9" w14:textId="25161D26" w:rsidR="00BD3799" w:rsidRDefault="00BD3799" w:rsidP="00BD3799">
      <w:pPr>
        <w:spacing w:before="60" w:after="60"/>
        <w:ind w:left="1440" w:hanging="1440"/>
        <w:jc w:val="both"/>
        <w:rPr>
          <w:b/>
          <w:bCs/>
        </w:rPr>
      </w:pPr>
      <w:r>
        <w:rPr>
          <w:b/>
          <w:bCs/>
        </w:rPr>
        <w:t>Proposal</w:t>
      </w:r>
      <w:r w:rsidRPr="00264C82">
        <w:rPr>
          <w:b/>
          <w:bCs/>
        </w:rPr>
        <w:t xml:space="preserve"> </w:t>
      </w:r>
      <w:r w:rsidR="0000487E">
        <w:rPr>
          <w:b/>
          <w:bCs/>
        </w:rPr>
        <w:t>8</w:t>
      </w:r>
      <w:r>
        <w:rPr>
          <w:b/>
          <w:bCs/>
        </w:rPr>
        <w:tab/>
      </w:r>
      <w:r w:rsidRPr="00177689">
        <w:rPr>
          <w:b/>
          <w:bCs/>
        </w:rPr>
        <w:t>RAN2</w:t>
      </w:r>
      <w:r>
        <w:rPr>
          <w:b/>
          <w:bCs/>
        </w:rPr>
        <w:t xml:space="preserve"> consider use</w:t>
      </w:r>
      <w:r w:rsidRPr="00177689">
        <w:rPr>
          <w:b/>
          <w:bCs/>
        </w:rPr>
        <w:t xml:space="preserve"> the </w:t>
      </w:r>
      <w:r>
        <w:rPr>
          <w:b/>
          <w:bCs/>
        </w:rPr>
        <w:t>above</w:t>
      </w:r>
      <w:r w:rsidRPr="00177689">
        <w:rPr>
          <w:b/>
          <w:bCs/>
        </w:rPr>
        <w:t xml:space="preserve"> protocol stack </w:t>
      </w:r>
      <w:r>
        <w:rPr>
          <w:b/>
          <w:bCs/>
        </w:rPr>
        <w:t xml:space="preserve">as baseline </w:t>
      </w:r>
      <w:r w:rsidRPr="00177689">
        <w:rPr>
          <w:b/>
          <w:bCs/>
        </w:rPr>
        <w:t>for A</w:t>
      </w:r>
      <w:r>
        <w:rPr>
          <w:b/>
          <w:bCs/>
        </w:rPr>
        <w:t xml:space="preserve">mbient </w:t>
      </w:r>
      <w:r w:rsidRPr="00177689">
        <w:rPr>
          <w:b/>
          <w:bCs/>
        </w:rPr>
        <w:t>IoT Topology 1.</w:t>
      </w:r>
    </w:p>
    <w:p w14:paraId="619CF5BB" w14:textId="77777777" w:rsidR="00D15E8F" w:rsidRPr="00A32F7C" w:rsidRDefault="00D15E8F" w:rsidP="00A32F7C"/>
    <w:p w14:paraId="34C99636" w14:textId="0307CAFC" w:rsidR="008E7986" w:rsidRDefault="008E7986" w:rsidP="008E7986">
      <w:pPr>
        <w:pStyle w:val="Heading1"/>
      </w:pPr>
      <w:r>
        <w:t>3</w:t>
      </w:r>
      <w:r>
        <w:tab/>
        <w:t>Conclusions</w:t>
      </w:r>
      <w:r w:rsidR="00E04DD7">
        <w:t xml:space="preserve"> and Proposals</w:t>
      </w:r>
    </w:p>
    <w:bookmarkEnd w:id="0"/>
    <w:p w14:paraId="3B0F6E29" w14:textId="22A16455" w:rsidR="000E6F5F" w:rsidRDefault="000E6F5F" w:rsidP="004939C9">
      <w:r w:rsidRPr="000E6F5F">
        <w:t>We have the following observations:</w:t>
      </w:r>
    </w:p>
    <w:p w14:paraId="0B9B8A4F" w14:textId="77777777" w:rsidR="00C4355C" w:rsidRPr="00263BE2" w:rsidRDefault="00C4355C" w:rsidP="00C4355C">
      <w:pPr>
        <w:ind w:left="1440" w:hanging="1440"/>
        <w:rPr>
          <w:b/>
          <w:bCs/>
        </w:rPr>
      </w:pPr>
      <w:r w:rsidRPr="00263BE2">
        <w:rPr>
          <w:b/>
          <w:bCs/>
        </w:rPr>
        <w:lastRenderedPageBreak/>
        <w:t xml:space="preserve">Observation 1 </w:t>
      </w:r>
      <w:r>
        <w:rPr>
          <w:b/>
          <w:bCs/>
        </w:rPr>
        <w:tab/>
      </w:r>
      <w:r w:rsidRPr="00263BE2">
        <w:rPr>
          <w:b/>
          <w:bCs/>
        </w:rPr>
        <w:t xml:space="preserve">RAN1 agreed to consider different A-IoT device types and therefore it makes sense to consider different device types in terms of their baseband/RAN2-related capabilities. </w:t>
      </w:r>
    </w:p>
    <w:p w14:paraId="40309D23" w14:textId="77777777" w:rsidR="00C4355C" w:rsidRPr="00263BE2" w:rsidRDefault="00C4355C" w:rsidP="00C4355C">
      <w:pPr>
        <w:ind w:left="1440" w:hanging="1440"/>
        <w:rPr>
          <w:b/>
          <w:bCs/>
        </w:rPr>
      </w:pPr>
      <w:r w:rsidRPr="00263BE2">
        <w:rPr>
          <w:b/>
          <w:bCs/>
        </w:rPr>
        <w:t xml:space="preserve">Observation 2 </w:t>
      </w:r>
      <w:r>
        <w:rPr>
          <w:b/>
          <w:bCs/>
        </w:rPr>
        <w:tab/>
        <w:t>E</w:t>
      </w:r>
      <w:r w:rsidRPr="00263BE2">
        <w:rPr>
          <w:b/>
          <w:bCs/>
        </w:rPr>
        <w:t xml:space="preserve">ven RFID EPC Class 1 Gen 2 devices come in different types in terms of their baseband capabilities, form factors and cost. </w:t>
      </w:r>
    </w:p>
    <w:p w14:paraId="604F73AA" w14:textId="77777777" w:rsidR="00C4355C" w:rsidRPr="00585E07" w:rsidRDefault="00C4355C" w:rsidP="00C4355C">
      <w:pPr>
        <w:ind w:left="1440" w:hanging="1440"/>
        <w:rPr>
          <w:b/>
          <w:bCs/>
        </w:rPr>
      </w:pPr>
      <w:r w:rsidRPr="00585E07">
        <w:rPr>
          <w:b/>
          <w:bCs/>
        </w:rPr>
        <w:t xml:space="preserve">Observation 3 </w:t>
      </w:r>
      <w:r>
        <w:rPr>
          <w:b/>
          <w:bCs/>
        </w:rPr>
        <w:tab/>
      </w:r>
      <w:r w:rsidRPr="00585E07">
        <w:rPr>
          <w:b/>
          <w:bCs/>
        </w:rPr>
        <w:t>SA2 have recently agreed to Solution #33 introducing two device types</w:t>
      </w:r>
      <w:r>
        <w:rPr>
          <w:b/>
          <w:bCs/>
        </w:rPr>
        <w:t xml:space="preserve"> (type A and type B)</w:t>
      </w:r>
      <w:r w:rsidRPr="00585E07">
        <w:rPr>
          <w:b/>
          <w:bCs/>
        </w:rPr>
        <w:t>.</w:t>
      </w:r>
    </w:p>
    <w:p w14:paraId="52D30985" w14:textId="77777777" w:rsidR="00C4355C" w:rsidRPr="00EF7451" w:rsidRDefault="00C4355C" w:rsidP="00C4355C">
      <w:pPr>
        <w:ind w:left="1440" w:hanging="1440"/>
        <w:rPr>
          <w:b/>
          <w:bCs/>
        </w:rPr>
      </w:pPr>
      <w:r w:rsidRPr="00EF7451">
        <w:rPr>
          <w:b/>
          <w:bCs/>
        </w:rPr>
        <w:t xml:space="preserve">Observation </w:t>
      </w:r>
      <w:r>
        <w:rPr>
          <w:b/>
          <w:bCs/>
        </w:rPr>
        <w:t>4</w:t>
      </w:r>
      <w:r w:rsidRPr="00EF7451">
        <w:rPr>
          <w:b/>
          <w:bCs/>
        </w:rPr>
        <w:t xml:space="preserve"> </w:t>
      </w:r>
      <w:r>
        <w:rPr>
          <w:b/>
          <w:bCs/>
        </w:rPr>
        <w:tab/>
        <w:t>T</w:t>
      </w:r>
      <w:r w:rsidRPr="00EF7451">
        <w:rPr>
          <w:b/>
          <w:bCs/>
        </w:rPr>
        <w:t>he terms “inventory” and “command” haven’t actually been defined – neither in RAN2, nor in SA2.</w:t>
      </w:r>
    </w:p>
    <w:p w14:paraId="5347CDE5" w14:textId="77777777" w:rsidR="00C4355C" w:rsidRDefault="00C4355C" w:rsidP="00C4355C">
      <w:pPr>
        <w:ind w:left="1440" w:hanging="1440"/>
        <w:rPr>
          <w:b/>
          <w:bCs/>
        </w:rPr>
      </w:pPr>
      <w:r w:rsidRPr="009B76A1">
        <w:rPr>
          <w:b/>
          <w:bCs/>
        </w:rPr>
        <w:t xml:space="preserve">Observation </w:t>
      </w:r>
      <w:r>
        <w:rPr>
          <w:b/>
          <w:bCs/>
        </w:rPr>
        <w:t>5</w:t>
      </w:r>
      <w:r w:rsidRPr="009B76A1">
        <w:rPr>
          <w:b/>
          <w:bCs/>
        </w:rPr>
        <w:t xml:space="preserve"> </w:t>
      </w:r>
      <w:r>
        <w:rPr>
          <w:b/>
          <w:bCs/>
        </w:rPr>
        <w:tab/>
        <w:t>U</w:t>
      </w:r>
      <w:r w:rsidRPr="009B76A1">
        <w:rPr>
          <w:b/>
          <w:bCs/>
        </w:rPr>
        <w:t>nlike 3GPP, EPC G2C1 specification doesn’t have protocol layer separation – everything from MAC to the application is defined in a single protocol referred to as tag-identification layer.</w:t>
      </w:r>
    </w:p>
    <w:p w14:paraId="52419A72" w14:textId="77777777" w:rsidR="00C4355C" w:rsidRPr="00A32F7C" w:rsidRDefault="00C4355C" w:rsidP="00C4355C">
      <w:pPr>
        <w:rPr>
          <w:b/>
          <w:bCs/>
        </w:rPr>
      </w:pPr>
      <w:r w:rsidRPr="00A32F7C">
        <w:rPr>
          <w:b/>
          <w:bCs/>
        </w:rPr>
        <w:t xml:space="preserve">Observation </w:t>
      </w:r>
      <w:r>
        <w:rPr>
          <w:b/>
          <w:bCs/>
        </w:rPr>
        <w:t>6</w:t>
      </w:r>
      <w:r w:rsidRPr="00A32F7C">
        <w:rPr>
          <w:b/>
          <w:bCs/>
        </w:rPr>
        <w:t xml:space="preserve"> </w:t>
      </w:r>
      <w:r>
        <w:rPr>
          <w:b/>
          <w:bCs/>
        </w:rPr>
        <w:tab/>
        <w:t>I</w:t>
      </w:r>
      <w:r w:rsidRPr="00A32F7C">
        <w:rPr>
          <w:b/>
          <w:bCs/>
        </w:rPr>
        <w:t>n EPC G2C1 spec Inventory is A Command.</w:t>
      </w:r>
    </w:p>
    <w:p w14:paraId="3E3DA90F" w14:textId="77777777" w:rsidR="00C4355C" w:rsidRPr="00425B55" w:rsidRDefault="00C4355C" w:rsidP="00C4355C">
      <w:pPr>
        <w:ind w:left="1440" w:hanging="1440"/>
        <w:rPr>
          <w:b/>
          <w:bCs/>
        </w:rPr>
      </w:pPr>
      <w:r w:rsidRPr="00425B55">
        <w:rPr>
          <w:b/>
          <w:bCs/>
        </w:rPr>
        <w:t xml:space="preserve">Observation </w:t>
      </w:r>
      <w:r>
        <w:rPr>
          <w:b/>
          <w:bCs/>
        </w:rPr>
        <w:t>7</w:t>
      </w:r>
      <w:r w:rsidRPr="00425B55">
        <w:rPr>
          <w:b/>
          <w:bCs/>
        </w:rPr>
        <w:t xml:space="preserve"> </w:t>
      </w:r>
      <w:r>
        <w:rPr>
          <w:b/>
          <w:bCs/>
        </w:rPr>
        <w:tab/>
      </w:r>
      <w:r w:rsidRPr="00425B55">
        <w:rPr>
          <w:b/>
          <w:bCs/>
        </w:rPr>
        <w:t xml:space="preserve">EPC G2C1 Access Commands supports operations such as Read, Write, </w:t>
      </w:r>
      <w:proofErr w:type="spellStart"/>
      <w:r w:rsidRPr="00425B55">
        <w:rPr>
          <w:b/>
          <w:bCs/>
        </w:rPr>
        <w:t>BlockWrite</w:t>
      </w:r>
      <w:proofErr w:type="spellEnd"/>
      <w:r w:rsidRPr="00425B55">
        <w:rPr>
          <w:b/>
          <w:bCs/>
        </w:rPr>
        <w:t xml:space="preserve">, </w:t>
      </w:r>
      <w:proofErr w:type="spellStart"/>
      <w:r w:rsidRPr="00425B55">
        <w:rPr>
          <w:b/>
          <w:bCs/>
        </w:rPr>
        <w:t>FileList</w:t>
      </w:r>
      <w:proofErr w:type="spellEnd"/>
      <w:r w:rsidRPr="00425B55">
        <w:rPr>
          <w:b/>
          <w:bCs/>
        </w:rPr>
        <w:t>, etc which would perhaps belong to the application layer in the 3GPP protocol stack model.</w:t>
      </w:r>
    </w:p>
    <w:p w14:paraId="05E1FBAD" w14:textId="5E8B8422" w:rsidR="00C4355C" w:rsidRPr="000E6F5F" w:rsidRDefault="00C4355C" w:rsidP="00C4355C">
      <w:pPr>
        <w:spacing w:before="60" w:after="60"/>
        <w:ind w:left="1440" w:hanging="1440"/>
        <w:jc w:val="both"/>
        <w:rPr>
          <w:rFonts w:eastAsia="Malgun Gothic"/>
          <w:b/>
          <w:bCs/>
          <w:lang w:eastAsia="ko-KR"/>
        </w:rPr>
      </w:pPr>
      <w:r w:rsidRPr="000E6F5F">
        <w:rPr>
          <w:rFonts w:eastAsia="Malgun Gothic"/>
          <w:b/>
          <w:bCs/>
          <w:lang w:eastAsia="ko-KR"/>
        </w:rPr>
        <w:t xml:space="preserve">Observation </w:t>
      </w:r>
      <w:r>
        <w:rPr>
          <w:rFonts w:eastAsia="Malgun Gothic"/>
          <w:b/>
          <w:bCs/>
          <w:lang w:eastAsia="ko-KR"/>
        </w:rPr>
        <w:t>8</w:t>
      </w:r>
      <w:r w:rsidRPr="000E6F5F">
        <w:rPr>
          <w:rFonts w:eastAsia="Malgun Gothic"/>
          <w:b/>
          <w:bCs/>
          <w:lang w:eastAsia="ko-KR"/>
        </w:rPr>
        <w:t xml:space="preserve"> </w:t>
      </w:r>
      <w:r>
        <w:rPr>
          <w:rFonts w:eastAsia="Malgun Gothic"/>
          <w:b/>
          <w:bCs/>
          <w:lang w:eastAsia="ko-KR"/>
        </w:rPr>
        <w:tab/>
        <w:t>S</w:t>
      </w:r>
      <w:r w:rsidRPr="000E6F5F">
        <w:rPr>
          <w:rFonts w:eastAsia="Malgun Gothic"/>
          <w:b/>
          <w:bCs/>
          <w:lang w:eastAsia="ko-KR"/>
        </w:rPr>
        <w:t xml:space="preserve">pecial cases of large information transfer in DL can be handled by application layer segmentation and reassembly. </w:t>
      </w:r>
    </w:p>
    <w:p w14:paraId="3B74AB72" w14:textId="77777777" w:rsidR="00C4355C" w:rsidRPr="000E6F5F" w:rsidRDefault="00C4355C" w:rsidP="004939C9"/>
    <w:p w14:paraId="481A4789" w14:textId="304281B9" w:rsidR="000E6F5F" w:rsidRDefault="000E6F5F" w:rsidP="00585E07">
      <w:r w:rsidRPr="000E6F5F">
        <w:t>Then, we have the following proposals:</w:t>
      </w:r>
    </w:p>
    <w:p w14:paraId="605BA531" w14:textId="77777777" w:rsidR="00C4355C" w:rsidRPr="00263BE2" w:rsidRDefault="00C4355C" w:rsidP="00C4355C">
      <w:pPr>
        <w:ind w:left="1440" w:hanging="1440"/>
        <w:rPr>
          <w:b/>
          <w:bCs/>
        </w:rPr>
      </w:pPr>
      <w:r w:rsidRPr="00263BE2">
        <w:rPr>
          <w:b/>
          <w:bCs/>
        </w:rPr>
        <w:t>Proposal 1</w:t>
      </w:r>
      <w:r>
        <w:rPr>
          <w:b/>
          <w:bCs/>
        </w:rPr>
        <w:tab/>
      </w:r>
      <w:r w:rsidRPr="00263BE2">
        <w:rPr>
          <w:b/>
          <w:bCs/>
        </w:rPr>
        <w:t xml:space="preserve">RAN2 to consider two A-IoT device types (e.g. low-end and high-end) in terms of their baseband/RAN2-related capabilities.  </w:t>
      </w:r>
    </w:p>
    <w:p w14:paraId="60381262" w14:textId="6D21AE8C" w:rsidR="00C4355C" w:rsidRDefault="00C4355C" w:rsidP="00C4355C">
      <w:pPr>
        <w:ind w:left="1440" w:hanging="1440"/>
        <w:rPr>
          <w:b/>
          <w:bCs/>
        </w:rPr>
      </w:pPr>
      <w:r w:rsidRPr="00114BBF">
        <w:rPr>
          <w:b/>
          <w:bCs/>
        </w:rPr>
        <w:t xml:space="preserve">Proposal </w:t>
      </w:r>
      <w:r>
        <w:rPr>
          <w:b/>
          <w:bCs/>
        </w:rPr>
        <w:t xml:space="preserve">2 </w:t>
      </w:r>
      <w:r>
        <w:rPr>
          <w:b/>
          <w:bCs/>
        </w:rPr>
        <w:tab/>
        <w:t>RAN2 to confirm that in the A-IoT study we stick to the layer separation as we always do in 3GPP, i.e. A-IoT MAC only carries radio related information and application information is in the upper layers outside of the RAN2 scope</w:t>
      </w:r>
      <w:r w:rsidRPr="00114BBF">
        <w:rPr>
          <w:b/>
          <w:bCs/>
        </w:rPr>
        <w:t>.</w:t>
      </w:r>
    </w:p>
    <w:p w14:paraId="503D369C" w14:textId="77777777" w:rsidR="00C4355C" w:rsidRPr="00A11B2B" w:rsidRDefault="00C4355C" w:rsidP="00C4355C">
      <w:pPr>
        <w:spacing w:before="120"/>
        <w:ind w:left="1440" w:hanging="1440"/>
        <w:rPr>
          <w:lang w:eastAsia="ko-KR"/>
        </w:rPr>
      </w:pPr>
      <w:r>
        <w:rPr>
          <w:b/>
          <w:bCs/>
        </w:rPr>
        <w:t>Proposal</w:t>
      </w:r>
      <w:r w:rsidRPr="00264C82">
        <w:rPr>
          <w:b/>
          <w:bCs/>
        </w:rPr>
        <w:t xml:space="preserve"> </w:t>
      </w:r>
      <w:r>
        <w:rPr>
          <w:b/>
          <w:bCs/>
        </w:rPr>
        <w:t>3</w:t>
      </w:r>
      <w:r>
        <w:rPr>
          <w:b/>
          <w:bCs/>
        </w:rPr>
        <w:tab/>
        <w:t>Multiplexing support in DL MAC PDU depends on whether multiple R2D data to different destinations are allowed to be included in one R2D transmission or not.</w:t>
      </w:r>
    </w:p>
    <w:p w14:paraId="6C202606" w14:textId="766D7540" w:rsidR="00C4355C" w:rsidRPr="00A11B2B" w:rsidRDefault="00C4355C" w:rsidP="00C4355C">
      <w:pPr>
        <w:spacing w:before="120"/>
        <w:ind w:left="1440" w:hanging="1440"/>
        <w:rPr>
          <w:lang w:eastAsia="ko-KR"/>
        </w:rPr>
      </w:pPr>
      <w:r>
        <w:rPr>
          <w:b/>
          <w:bCs/>
        </w:rPr>
        <w:t>Proposal</w:t>
      </w:r>
      <w:r w:rsidRPr="00264C82">
        <w:rPr>
          <w:b/>
          <w:bCs/>
        </w:rPr>
        <w:t xml:space="preserve"> </w:t>
      </w:r>
      <w:r>
        <w:rPr>
          <w:b/>
          <w:bCs/>
        </w:rPr>
        <w:t>4</w:t>
      </w:r>
      <w:r>
        <w:rPr>
          <w:b/>
          <w:bCs/>
        </w:rPr>
        <w:tab/>
        <w:t>Not support Multiplexing in UL MAC PDU.</w:t>
      </w:r>
    </w:p>
    <w:p w14:paraId="736C1EBD" w14:textId="77777777" w:rsidR="00C4355C" w:rsidRDefault="00C4355C" w:rsidP="00C4355C">
      <w:pPr>
        <w:spacing w:before="60" w:after="60"/>
        <w:ind w:left="1440" w:hanging="1440"/>
        <w:jc w:val="both"/>
        <w:rPr>
          <w:b/>
          <w:bCs/>
        </w:rPr>
      </w:pPr>
      <w:r>
        <w:rPr>
          <w:b/>
          <w:bCs/>
        </w:rPr>
        <w:t>Proposal</w:t>
      </w:r>
      <w:r w:rsidRPr="00264C82">
        <w:rPr>
          <w:b/>
          <w:bCs/>
        </w:rPr>
        <w:t xml:space="preserve"> </w:t>
      </w:r>
      <w:r>
        <w:rPr>
          <w:b/>
          <w:bCs/>
        </w:rPr>
        <w:t>5</w:t>
      </w:r>
      <w:r>
        <w:rPr>
          <w:b/>
          <w:bCs/>
        </w:rPr>
        <w:tab/>
        <w:t xml:space="preserve">For R2D traffic, RAN2 assumes that the DL A-IoT Data PDU can be always accommodated in the minimum-size TB supported in PRDCH channel, thereby segmentation and reassembly for DL traffic not supported. </w:t>
      </w:r>
    </w:p>
    <w:p w14:paraId="15E4283B" w14:textId="77777777" w:rsidR="00C4355C" w:rsidRDefault="00C4355C" w:rsidP="00C4355C">
      <w:pPr>
        <w:spacing w:before="60" w:after="60"/>
        <w:jc w:val="both"/>
        <w:rPr>
          <w:rFonts w:eastAsia="Malgun Gothic"/>
          <w:lang w:eastAsia="ko-KR"/>
        </w:rPr>
      </w:pPr>
    </w:p>
    <w:p w14:paraId="6CE824BD" w14:textId="77777777" w:rsidR="00C4355C" w:rsidRDefault="00C4355C" w:rsidP="00C4355C">
      <w:pPr>
        <w:spacing w:before="60" w:after="60"/>
        <w:ind w:left="1440" w:hanging="1440"/>
        <w:jc w:val="both"/>
        <w:rPr>
          <w:b/>
          <w:bCs/>
        </w:rPr>
      </w:pPr>
      <w:r>
        <w:rPr>
          <w:b/>
          <w:bCs/>
        </w:rPr>
        <w:t>Proposal</w:t>
      </w:r>
      <w:r w:rsidRPr="00264C82">
        <w:rPr>
          <w:b/>
          <w:bCs/>
        </w:rPr>
        <w:t xml:space="preserve"> </w:t>
      </w:r>
      <w:r>
        <w:rPr>
          <w:b/>
          <w:bCs/>
        </w:rPr>
        <w:t>6</w:t>
      </w:r>
      <w:r>
        <w:rPr>
          <w:b/>
          <w:bCs/>
        </w:rPr>
        <w:tab/>
        <w:t xml:space="preserve">For the necessity of segmentation of D2R traffic, RAN2 wait for other WGs progress first before </w:t>
      </w:r>
      <w:proofErr w:type="gramStart"/>
      <w:r>
        <w:rPr>
          <w:b/>
          <w:bCs/>
        </w:rPr>
        <w:t>making a decision</w:t>
      </w:r>
      <w:proofErr w:type="gramEnd"/>
      <w:r>
        <w:rPr>
          <w:b/>
          <w:bCs/>
        </w:rPr>
        <w:t xml:space="preserve">. </w:t>
      </w:r>
    </w:p>
    <w:p w14:paraId="3CF08FBD" w14:textId="77777777" w:rsidR="00C4355C" w:rsidRDefault="00C4355C" w:rsidP="00C4355C">
      <w:pPr>
        <w:spacing w:before="60" w:after="60"/>
        <w:ind w:left="1440" w:hanging="1440"/>
        <w:jc w:val="both"/>
        <w:rPr>
          <w:b/>
          <w:bCs/>
        </w:rPr>
      </w:pPr>
      <w:r>
        <w:rPr>
          <w:b/>
          <w:bCs/>
        </w:rPr>
        <w:t>Proposal</w:t>
      </w:r>
      <w:r w:rsidRPr="00264C82">
        <w:rPr>
          <w:b/>
          <w:bCs/>
        </w:rPr>
        <w:t xml:space="preserve"> </w:t>
      </w:r>
      <w:r>
        <w:rPr>
          <w:b/>
          <w:bCs/>
        </w:rPr>
        <w:t>7</w:t>
      </w:r>
      <w:r>
        <w:rPr>
          <w:b/>
          <w:bCs/>
        </w:rPr>
        <w:tab/>
        <w:t xml:space="preserve">no need for a dedicated AS control plane protocol (i.e. control plane functions are part of the MAC protocol). </w:t>
      </w:r>
    </w:p>
    <w:p w14:paraId="6DA8598A" w14:textId="77777777" w:rsidR="00C4355C" w:rsidRDefault="00C4355C" w:rsidP="00C4355C">
      <w:pPr>
        <w:spacing w:before="60" w:after="60"/>
        <w:ind w:left="1440" w:hanging="1440"/>
        <w:jc w:val="both"/>
        <w:rPr>
          <w:b/>
          <w:bCs/>
        </w:rPr>
      </w:pPr>
      <w:r>
        <w:rPr>
          <w:b/>
          <w:bCs/>
        </w:rPr>
        <w:t>Proposal</w:t>
      </w:r>
      <w:r w:rsidRPr="00264C82">
        <w:rPr>
          <w:b/>
          <w:bCs/>
        </w:rPr>
        <w:t xml:space="preserve"> </w:t>
      </w:r>
      <w:r>
        <w:rPr>
          <w:b/>
          <w:bCs/>
        </w:rPr>
        <w:t>8</w:t>
      </w:r>
      <w:r>
        <w:rPr>
          <w:b/>
          <w:bCs/>
        </w:rPr>
        <w:tab/>
      </w:r>
      <w:r w:rsidRPr="00177689">
        <w:rPr>
          <w:b/>
          <w:bCs/>
        </w:rPr>
        <w:t>RAN2</w:t>
      </w:r>
      <w:r>
        <w:rPr>
          <w:b/>
          <w:bCs/>
        </w:rPr>
        <w:t xml:space="preserve"> consider use</w:t>
      </w:r>
      <w:r w:rsidRPr="00177689">
        <w:rPr>
          <w:b/>
          <w:bCs/>
        </w:rPr>
        <w:t xml:space="preserve"> the </w:t>
      </w:r>
      <w:r>
        <w:rPr>
          <w:b/>
          <w:bCs/>
        </w:rPr>
        <w:t>above</w:t>
      </w:r>
      <w:r w:rsidRPr="00177689">
        <w:rPr>
          <w:b/>
          <w:bCs/>
        </w:rPr>
        <w:t xml:space="preserve"> protocol stack </w:t>
      </w:r>
      <w:r>
        <w:rPr>
          <w:b/>
          <w:bCs/>
        </w:rPr>
        <w:t xml:space="preserve">as baseline </w:t>
      </w:r>
      <w:r w:rsidRPr="00177689">
        <w:rPr>
          <w:b/>
          <w:bCs/>
        </w:rPr>
        <w:t>for A</w:t>
      </w:r>
      <w:r>
        <w:rPr>
          <w:b/>
          <w:bCs/>
        </w:rPr>
        <w:t xml:space="preserve">mbient </w:t>
      </w:r>
      <w:r w:rsidRPr="00177689">
        <w:rPr>
          <w:b/>
          <w:bCs/>
        </w:rPr>
        <w:t>IoT Topology 1.</w:t>
      </w:r>
    </w:p>
    <w:p w14:paraId="51BD7E6F" w14:textId="77777777" w:rsidR="00C4355C" w:rsidRDefault="00C4355C" w:rsidP="00585E07"/>
    <w:p w14:paraId="020930DA" w14:textId="77777777" w:rsidR="00C4355C" w:rsidRPr="000E6F5F" w:rsidRDefault="00C4355C" w:rsidP="00585E07"/>
    <w:p w14:paraId="404B682A" w14:textId="295C7954" w:rsidR="003E31FD" w:rsidRDefault="00BA1D06" w:rsidP="003E31FD">
      <w:pPr>
        <w:pStyle w:val="Heading1"/>
      </w:pPr>
      <w:r>
        <w:t>4</w:t>
      </w:r>
      <w:r w:rsidR="003E31FD">
        <w:tab/>
        <w:t>References</w:t>
      </w:r>
    </w:p>
    <w:p w14:paraId="2B80B982" w14:textId="7EDDC3FA" w:rsidR="008F5733" w:rsidRDefault="00452F63" w:rsidP="005B4882">
      <w:r>
        <w:t xml:space="preserve">[1] </w:t>
      </w:r>
      <w:r w:rsidR="005B4882">
        <w:tab/>
      </w:r>
      <w:r w:rsidR="00926D4B">
        <w:tab/>
      </w:r>
      <w:r w:rsidR="00926D4B" w:rsidRPr="00926D4B">
        <w:t>RP-240826</w:t>
      </w:r>
      <w:r w:rsidR="00926D4B">
        <w:t xml:space="preserve">, </w:t>
      </w:r>
      <w:r w:rsidR="00926D4B" w:rsidRPr="00926D4B">
        <w:t>Revised SID: Study on solutions for Ambient IoT (Internet of Things) in NR</w:t>
      </w:r>
    </w:p>
    <w:p w14:paraId="756D1A4C" w14:textId="2435538F" w:rsidR="00926D4B" w:rsidRDefault="00926D4B" w:rsidP="005B4882">
      <w:r>
        <w:t>[2]</w:t>
      </w:r>
      <w:r>
        <w:tab/>
      </w:r>
      <w:r>
        <w:tab/>
        <w:t xml:space="preserve">TR 38.848, </w:t>
      </w:r>
      <w:r w:rsidRPr="00926D4B">
        <w:t>Study on Ambient IoT (Internet of Things) in RAN</w:t>
      </w:r>
    </w:p>
    <w:p w14:paraId="67DCEAA2" w14:textId="54AB57E9" w:rsidR="0061006B" w:rsidRDefault="0061006B" w:rsidP="0061006B">
      <w:pPr>
        <w:rPr>
          <w:lang w:val="en-US"/>
        </w:rPr>
      </w:pPr>
      <w:r>
        <w:t xml:space="preserve">[3] </w:t>
      </w:r>
      <w:r>
        <w:tab/>
      </w:r>
      <w:r>
        <w:tab/>
      </w:r>
      <w:r w:rsidR="003A1FCE">
        <w:rPr>
          <w:lang w:val="en-US"/>
        </w:rPr>
        <w:t>RAN2#125bis meeting minutes</w:t>
      </w:r>
    </w:p>
    <w:p w14:paraId="2BB42364" w14:textId="61EEB65F" w:rsidR="002D0162" w:rsidRDefault="002D0162" w:rsidP="0061006B">
      <w:pPr>
        <w:rPr>
          <w:lang w:val="en-US"/>
        </w:rPr>
      </w:pPr>
      <w:r>
        <w:rPr>
          <w:lang w:val="en-US"/>
        </w:rPr>
        <w:t>[4]</w:t>
      </w:r>
      <w:r>
        <w:rPr>
          <w:lang w:val="en-US"/>
        </w:rPr>
        <w:tab/>
      </w:r>
      <w:r>
        <w:rPr>
          <w:lang w:val="en-US"/>
        </w:rPr>
        <w:tab/>
      </w:r>
      <w:r w:rsidR="003A1FCE" w:rsidRPr="003A1FCE">
        <w:rPr>
          <w:lang w:val="en-US"/>
        </w:rPr>
        <w:t>R2-2402896</w:t>
      </w:r>
      <w:r w:rsidR="003A1FCE">
        <w:rPr>
          <w:lang w:val="en-US"/>
        </w:rPr>
        <w:t xml:space="preserve">, </w:t>
      </w:r>
      <w:r w:rsidR="003A1FCE" w:rsidRPr="003A1FCE">
        <w:rPr>
          <w:lang w:val="en-US"/>
        </w:rPr>
        <w:t>A-IoT device hardware capabilities</w:t>
      </w:r>
      <w:r w:rsidR="003A1FCE">
        <w:rPr>
          <w:lang w:val="en-US"/>
        </w:rPr>
        <w:t>, Apple</w:t>
      </w:r>
      <w:r>
        <w:rPr>
          <w:lang w:val="en-US"/>
        </w:rPr>
        <w:t xml:space="preserve"> </w:t>
      </w:r>
    </w:p>
    <w:p w14:paraId="0DA88515" w14:textId="77777777" w:rsidR="00500110" w:rsidRDefault="00500110" w:rsidP="00500110">
      <w:pPr>
        <w:rPr>
          <w:lang w:val="en-US"/>
        </w:rPr>
      </w:pPr>
      <w:r>
        <w:rPr>
          <w:lang w:val="en-US"/>
        </w:rPr>
        <w:t>[5]</w:t>
      </w:r>
      <w:r>
        <w:rPr>
          <w:lang w:val="en-US"/>
        </w:rPr>
        <w:tab/>
      </w:r>
      <w:r>
        <w:rPr>
          <w:lang w:val="en-US"/>
        </w:rPr>
        <w:tab/>
      </w:r>
      <w:r w:rsidRPr="0061006B">
        <w:rPr>
          <w:lang w:val="en-US"/>
        </w:rPr>
        <w:t>EPC™ Radio-Frequency Identity Protocols</w:t>
      </w:r>
      <w:r>
        <w:rPr>
          <w:lang w:val="en-US"/>
        </w:rPr>
        <w:t xml:space="preserve"> </w:t>
      </w:r>
      <w:r w:rsidRPr="0061006B">
        <w:rPr>
          <w:lang w:val="en-US"/>
        </w:rPr>
        <w:t>Generation-2 UHF RFID Standard</w:t>
      </w:r>
    </w:p>
    <w:p w14:paraId="3AE5F5BF" w14:textId="5CBC76EC" w:rsidR="0054061A" w:rsidRDefault="0054061A" w:rsidP="00500110">
      <w:r>
        <w:rPr>
          <w:lang w:val="en-US"/>
        </w:rPr>
        <w:t>[6]</w:t>
      </w:r>
      <w:r>
        <w:rPr>
          <w:lang w:val="en-US"/>
        </w:rPr>
        <w:tab/>
      </w:r>
      <w:r>
        <w:rPr>
          <w:lang w:val="en-US"/>
        </w:rPr>
        <w:tab/>
      </w:r>
      <w:r>
        <w:t xml:space="preserve">TR 23.700-13, </w:t>
      </w:r>
      <w:r w:rsidRPr="0054061A">
        <w:t>Study on Architecture support of Ambient power-enabled Internet of Things</w:t>
      </w:r>
    </w:p>
    <w:p w14:paraId="754B68BA" w14:textId="22DC2F7B" w:rsidR="000E6F5F" w:rsidRDefault="000E6F5F" w:rsidP="00500110">
      <w:r>
        <w:rPr>
          <w:lang w:val="en-US"/>
        </w:rPr>
        <w:lastRenderedPageBreak/>
        <w:t xml:space="preserve">[7] </w:t>
      </w:r>
      <w:r>
        <w:rPr>
          <w:lang w:val="en-US"/>
        </w:rPr>
        <w:tab/>
      </w:r>
      <w:r>
        <w:rPr>
          <w:lang w:val="en-US"/>
        </w:rPr>
        <w:tab/>
        <w:t>RAN2#126 meeting minutes</w:t>
      </w:r>
    </w:p>
    <w:p w14:paraId="6244BA76" w14:textId="150627DC" w:rsidR="00500110" w:rsidRPr="0061006B" w:rsidRDefault="00500110" w:rsidP="0061006B">
      <w:pPr>
        <w:rPr>
          <w:lang w:val="en-US"/>
        </w:rPr>
      </w:pPr>
    </w:p>
    <w:sectPr w:rsidR="00500110" w:rsidRPr="006100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B3E1F6" w14:textId="77777777" w:rsidR="00A73846" w:rsidRDefault="00A73846">
      <w:r>
        <w:separator/>
      </w:r>
    </w:p>
  </w:endnote>
  <w:endnote w:type="continuationSeparator" w:id="0">
    <w:p w14:paraId="317B9D5B" w14:textId="77777777" w:rsidR="00A73846" w:rsidRDefault="00A73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4C02F0" w14:textId="77777777" w:rsidR="00A73846" w:rsidRDefault="00A73846">
      <w:r>
        <w:separator/>
      </w:r>
    </w:p>
  </w:footnote>
  <w:footnote w:type="continuationSeparator" w:id="0">
    <w:p w14:paraId="2F490A2A" w14:textId="77777777" w:rsidR="00A73846" w:rsidRDefault="00A738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B6653F"/>
    <w:multiLevelType w:val="hybridMultilevel"/>
    <w:tmpl w:val="CAE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B7F0B9E"/>
    <w:multiLevelType w:val="hybridMultilevel"/>
    <w:tmpl w:val="090C80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19"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3A773701"/>
    <w:multiLevelType w:val="hybridMultilevel"/>
    <w:tmpl w:val="044AC80C"/>
    <w:lvl w:ilvl="0" w:tplc="3104CEB8">
      <w:start w:val="2"/>
      <w:numFmt w:val="bullet"/>
      <w:lvlText w:val="-"/>
      <w:lvlJc w:val="left"/>
      <w:pPr>
        <w:ind w:left="640" w:hanging="360"/>
      </w:pPr>
      <w:rPr>
        <w:rFonts w:ascii="Times New Roman" w:eastAsia="SimSun" w:hAnsi="Times New Roman" w:cs="Times New Roman" w:hint="default"/>
      </w:rPr>
    </w:lvl>
    <w:lvl w:ilvl="1" w:tplc="04090003">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2"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3"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5"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28320F"/>
    <w:multiLevelType w:val="hybridMultilevel"/>
    <w:tmpl w:val="286614A6"/>
    <w:lvl w:ilvl="0" w:tplc="5FFE1272">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3"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4"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58"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50"/>
  </w:num>
  <w:num w:numId="5" w16cid:durableId="1690332385">
    <w:abstractNumId w:val="2"/>
  </w:num>
  <w:num w:numId="6" w16cid:durableId="1076781032">
    <w:abstractNumId w:val="2"/>
  </w:num>
  <w:num w:numId="7" w16cid:durableId="1942686117">
    <w:abstractNumId w:val="23"/>
  </w:num>
  <w:num w:numId="8" w16cid:durableId="1023441076">
    <w:abstractNumId w:val="4"/>
  </w:num>
  <w:num w:numId="9" w16cid:durableId="529875344">
    <w:abstractNumId w:val="2"/>
  </w:num>
  <w:num w:numId="10" w16cid:durableId="1742405926">
    <w:abstractNumId w:val="31"/>
  </w:num>
  <w:num w:numId="11" w16cid:durableId="1863127805">
    <w:abstractNumId w:val="56"/>
  </w:num>
  <w:num w:numId="12" w16cid:durableId="821431081">
    <w:abstractNumId w:val="57"/>
  </w:num>
  <w:num w:numId="13" w16cid:durableId="2117361261">
    <w:abstractNumId w:val="39"/>
  </w:num>
  <w:num w:numId="14" w16cid:durableId="457384091">
    <w:abstractNumId w:val="60"/>
  </w:num>
  <w:num w:numId="15" w16cid:durableId="1320497354">
    <w:abstractNumId w:val="27"/>
  </w:num>
  <w:num w:numId="16" w16cid:durableId="176209918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36"/>
  </w:num>
  <w:num w:numId="18" w16cid:durableId="734740145">
    <w:abstractNumId w:val="41"/>
  </w:num>
  <w:num w:numId="19" w16cid:durableId="97139162">
    <w:abstractNumId w:val="54"/>
  </w:num>
  <w:num w:numId="20" w16cid:durableId="1834299695">
    <w:abstractNumId w:val="25"/>
  </w:num>
  <w:num w:numId="21" w16cid:durableId="1585918980">
    <w:abstractNumId w:val="46"/>
  </w:num>
  <w:num w:numId="22" w16cid:durableId="1003240625">
    <w:abstractNumId w:val="43"/>
  </w:num>
  <w:num w:numId="23" w16cid:durableId="1155030379">
    <w:abstractNumId w:val="40"/>
  </w:num>
  <w:num w:numId="24" w16cid:durableId="518086480">
    <w:abstractNumId w:val="35"/>
  </w:num>
  <w:num w:numId="25" w16cid:durableId="1774083706">
    <w:abstractNumId w:val="59"/>
  </w:num>
  <w:num w:numId="26" w16cid:durableId="12389941">
    <w:abstractNumId w:val="15"/>
  </w:num>
  <w:num w:numId="27" w16cid:durableId="1507595987">
    <w:abstractNumId w:val="48"/>
  </w:num>
  <w:num w:numId="28" w16cid:durableId="1730111202">
    <w:abstractNumId w:val="28"/>
  </w:num>
  <w:num w:numId="29" w16cid:durableId="104538824">
    <w:abstractNumId w:val="24"/>
  </w:num>
  <w:num w:numId="30" w16cid:durableId="469247317">
    <w:abstractNumId w:val="51"/>
  </w:num>
  <w:num w:numId="31" w16cid:durableId="2106802149">
    <w:abstractNumId w:val="47"/>
  </w:num>
  <w:num w:numId="32" w16cid:durableId="1024670370">
    <w:abstractNumId w:val="5"/>
  </w:num>
  <w:num w:numId="33" w16cid:durableId="108135547">
    <w:abstractNumId w:val="18"/>
  </w:num>
  <w:num w:numId="34" w16cid:durableId="2019575486">
    <w:abstractNumId w:val="53"/>
  </w:num>
  <w:num w:numId="35" w16cid:durableId="1446655360">
    <w:abstractNumId w:val="20"/>
  </w:num>
  <w:num w:numId="36" w16cid:durableId="300231227">
    <w:abstractNumId w:val="38"/>
  </w:num>
  <w:num w:numId="37" w16cid:durableId="1667786417">
    <w:abstractNumId w:val="58"/>
  </w:num>
  <w:num w:numId="38" w16cid:durableId="1068108894">
    <w:abstractNumId w:val="12"/>
  </w:num>
  <w:num w:numId="39" w16cid:durableId="508561446">
    <w:abstractNumId w:val="11"/>
  </w:num>
  <w:num w:numId="40" w16cid:durableId="284042613">
    <w:abstractNumId w:val="29"/>
  </w:num>
  <w:num w:numId="41" w16cid:durableId="1141968746">
    <w:abstractNumId w:val="13"/>
  </w:num>
  <w:num w:numId="42" w16cid:durableId="1538397545">
    <w:abstractNumId w:val="14"/>
  </w:num>
  <w:num w:numId="43" w16cid:durableId="1704941826">
    <w:abstractNumId w:val="8"/>
  </w:num>
  <w:num w:numId="44" w16cid:durableId="799030740">
    <w:abstractNumId w:val="19"/>
  </w:num>
  <w:num w:numId="45" w16cid:durableId="1500002592">
    <w:abstractNumId w:val="34"/>
  </w:num>
  <w:num w:numId="46" w16cid:durableId="1212888994">
    <w:abstractNumId w:val="9"/>
  </w:num>
  <w:num w:numId="47" w16cid:durableId="19431389">
    <w:abstractNumId w:val="26"/>
  </w:num>
  <w:num w:numId="48" w16cid:durableId="1074277485">
    <w:abstractNumId w:val="44"/>
  </w:num>
  <w:num w:numId="49" w16cid:durableId="1122262579">
    <w:abstractNumId w:val="6"/>
  </w:num>
  <w:num w:numId="50" w16cid:durableId="1851333511">
    <w:abstractNumId w:val="52"/>
  </w:num>
  <w:num w:numId="51" w16cid:durableId="457376276">
    <w:abstractNumId w:val="17"/>
  </w:num>
  <w:num w:numId="52" w16cid:durableId="658271933">
    <w:abstractNumId w:val="7"/>
  </w:num>
  <w:num w:numId="53" w16cid:durableId="1934588904">
    <w:abstractNumId w:val="30"/>
  </w:num>
  <w:num w:numId="54" w16cid:durableId="1781753270">
    <w:abstractNumId w:val="32"/>
  </w:num>
  <w:num w:numId="55" w16cid:durableId="2142068141">
    <w:abstractNumId w:val="55"/>
  </w:num>
  <w:num w:numId="56" w16cid:durableId="1646157991">
    <w:abstractNumId w:val="16"/>
  </w:num>
  <w:num w:numId="57" w16cid:durableId="1753896370">
    <w:abstractNumId w:val="49"/>
  </w:num>
  <w:num w:numId="58" w16cid:durableId="1076169031">
    <w:abstractNumId w:val="22"/>
  </w:num>
  <w:num w:numId="59" w16cid:durableId="2145807442">
    <w:abstractNumId w:val="45"/>
  </w:num>
  <w:num w:numId="60" w16cid:durableId="1626421083">
    <w:abstractNumId w:val="42"/>
  </w:num>
  <w:num w:numId="61" w16cid:durableId="2064282831">
    <w:abstractNumId w:val="3"/>
  </w:num>
  <w:num w:numId="62" w16cid:durableId="172039227">
    <w:abstractNumId w:val="33"/>
  </w:num>
  <w:num w:numId="63" w16cid:durableId="217320538">
    <w:abstractNumId w:val="10"/>
  </w:num>
  <w:num w:numId="64" w16cid:durableId="125817367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7E"/>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44CFF"/>
    <w:rsid w:val="0004737E"/>
    <w:rsid w:val="00051834"/>
    <w:rsid w:val="00054A22"/>
    <w:rsid w:val="00055C4A"/>
    <w:rsid w:val="00062023"/>
    <w:rsid w:val="00063EA4"/>
    <w:rsid w:val="000655A6"/>
    <w:rsid w:val="0006627D"/>
    <w:rsid w:val="00071677"/>
    <w:rsid w:val="000732A3"/>
    <w:rsid w:val="00080512"/>
    <w:rsid w:val="0008121B"/>
    <w:rsid w:val="00082B33"/>
    <w:rsid w:val="000872A4"/>
    <w:rsid w:val="00087E09"/>
    <w:rsid w:val="00093427"/>
    <w:rsid w:val="00097203"/>
    <w:rsid w:val="0009755D"/>
    <w:rsid w:val="000A365D"/>
    <w:rsid w:val="000A7B22"/>
    <w:rsid w:val="000B0981"/>
    <w:rsid w:val="000B2CFA"/>
    <w:rsid w:val="000C2196"/>
    <w:rsid w:val="000C47C3"/>
    <w:rsid w:val="000C50DC"/>
    <w:rsid w:val="000D582E"/>
    <w:rsid w:val="000D58AB"/>
    <w:rsid w:val="000D7B98"/>
    <w:rsid w:val="000E0B50"/>
    <w:rsid w:val="000E1AFC"/>
    <w:rsid w:val="000E1DF5"/>
    <w:rsid w:val="000E6F5F"/>
    <w:rsid w:val="000E723A"/>
    <w:rsid w:val="000F7392"/>
    <w:rsid w:val="00104BC6"/>
    <w:rsid w:val="001061CB"/>
    <w:rsid w:val="00107C38"/>
    <w:rsid w:val="00114BBF"/>
    <w:rsid w:val="00130174"/>
    <w:rsid w:val="00133525"/>
    <w:rsid w:val="0013608F"/>
    <w:rsid w:val="001378F3"/>
    <w:rsid w:val="00151156"/>
    <w:rsid w:val="00155C92"/>
    <w:rsid w:val="00160F3D"/>
    <w:rsid w:val="0016132D"/>
    <w:rsid w:val="001644D8"/>
    <w:rsid w:val="0017007C"/>
    <w:rsid w:val="00170FD5"/>
    <w:rsid w:val="00173532"/>
    <w:rsid w:val="0018138E"/>
    <w:rsid w:val="0019189A"/>
    <w:rsid w:val="0019410B"/>
    <w:rsid w:val="001A2850"/>
    <w:rsid w:val="001A4326"/>
    <w:rsid w:val="001A4C42"/>
    <w:rsid w:val="001A59BE"/>
    <w:rsid w:val="001A5BAB"/>
    <w:rsid w:val="001A6387"/>
    <w:rsid w:val="001B0409"/>
    <w:rsid w:val="001B6DD7"/>
    <w:rsid w:val="001B6E2B"/>
    <w:rsid w:val="001C21C3"/>
    <w:rsid w:val="001C48E5"/>
    <w:rsid w:val="001D02C2"/>
    <w:rsid w:val="001D3AF3"/>
    <w:rsid w:val="001E1446"/>
    <w:rsid w:val="001E69EE"/>
    <w:rsid w:val="001F0590"/>
    <w:rsid w:val="001F0C1D"/>
    <w:rsid w:val="001F1132"/>
    <w:rsid w:val="001F168B"/>
    <w:rsid w:val="002007B5"/>
    <w:rsid w:val="00200F8E"/>
    <w:rsid w:val="002027AD"/>
    <w:rsid w:val="00205A11"/>
    <w:rsid w:val="00221BEB"/>
    <w:rsid w:val="00224739"/>
    <w:rsid w:val="002347A2"/>
    <w:rsid w:val="002347D9"/>
    <w:rsid w:val="002369B7"/>
    <w:rsid w:val="00241F2F"/>
    <w:rsid w:val="00242D80"/>
    <w:rsid w:val="00244ED3"/>
    <w:rsid w:val="00245165"/>
    <w:rsid w:val="00247926"/>
    <w:rsid w:val="002508FA"/>
    <w:rsid w:val="00254AB3"/>
    <w:rsid w:val="00256F8A"/>
    <w:rsid w:val="00263BE2"/>
    <w:rsid w:val="0026501B"/>
    <w:rsid w:val="002675F0"/>
    <w:rsid w:val="00276EE4"/>
    <w:rsid w:val="002772D3"/>
    <w:rsid w:val="00277FB3"/>
    <w:rsid w:val="0028623A"/>
    <w:rsid w:val="00287B51"/>
    <w:rsid w:val="00290222"/>
    <w:rsid w:val="00294314"/>
    <w:rsid w:val="00295C21"/>
    <w:rsid w:val="002A1440"/>
    <w:rsid w:val="002A2BA0"/>
    <w:rsid w:val="002A4DE2"/>
    <w:rsid w:val="002B5912"/>
    <w:rsid w:val="002B6339"/>
    <w:rsid w:val="002C196A"/>
    <w:rsid w:val="002C4F55"/>
    <w:rsid w:val="002C7271"/>
    <w:rsid w:val="002D0162"/>
    <w:rsid w:val="002D2104"/>
    <w:rsid w:val="002D3214"/>
    <w:rsid w:val="002D6B85"/>
    <w:rsid w:val="002E00EE"/>
    <w:rsid w:val="002E21E5"/>
    <w:rsid w:val="002F3DB6"/>
    <w:rsid w:val="002F41D1"/>
    <w:rsid w:val="00311777"/>
    <w:rsid w:val="00313F1B"/>
    <w:rsid w:val="003172DC"/>
    <w:rsid w:val="00331E92"/>
    <w:rsid w:val="00333023"/>
    <w:rsid w:val="00335C07"/>
    <w:rsid w:val="003370CD"/>
    <w:rsid w:val="00340D69"/>
    <w:rsid w:val="003448DD"/>
    <w:rsid w:val="00350154"/>
    <w:rsid w:val="003501FB"/>
    <w:rsid w:val="003511B1"/>
    <w:rsid w:val="00353439"/>
    <w:rsid w:val="0035462D"/>
    <w:rsid w:val="00372C8F"/>
    <w:rsid w:val="00373B3B"/>
    <w:rsid w:val="003765B8"/>
    <w:rsid w:val="0038169C"/>
    <w:rsid w:val="00386301"/>
    <w:rsid w:val="00396E1F"/>
    <w:rsid w:val="00396F2A"/>
    <w:rsid w:val="003A0483"/>
    <w:rsid w:val="003A1FCE"/>
    <w:rsid w:val="003A2259"/>
    <w:rsid w:val="003A4582"/>
    <w:rsid w:val="003A4763"/>
    <w:rsid w:val="003A4ACA"/>
    <w:rsid w:val="003B0015"/>
    <w:rsid w:val="003B10E8"/>
    <w:rsid w:val="003B5DF7"/>
    <w:rsid w:val="003B6200"/>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25B55"/>
    <w:rsid w:val="004304E7"/>
    <w:rsid w:val="004345EC"/>
    <w:rsid w:val="00445F9D"/>
    <w:rsid w:val="00447117"/>
    <w:rsid w:val="00452B04"/>
    <w:rsid w:val="00452F63"/>
    <w:rsid w:val="00455227"/>
    <w:rsid w:val="0045626A"/>
    <w:rsid w:val="00460CF7"/>
    <w:rsid w:val="00461758"/>
    <w:rsid w:val="0046281F"/>
    <w:rsid w:val="00462D23"/>
    <w:rsid w:val="00465CB5"/>
    <w:rsid w:val="00471E5F"/>
    <w:rsid w:val="0047379C"/>
    <w:rsid w:val="00476CE3"/>
    <w:rsid w:val="004811E3"/>
    <w:rsid w:val="004826A9"/>
    <w:rsid w:val="0048579F"/>
    <w:rsid w:val="0048614B"/>
    <w:rsid w:val="00487685"/>
    <w:rsid w:val="00493055"/>
    <w:rsid w:val="004939C9"/>
    <w:rsid w:val="004A0FC8"/>
    <w:rsid w:val="004A138D"/>
    <w:rsid w:val="004A4C1D"/>
    <w:rsid w:val="004B18E2"/>
    <w:rsid w:val="004B4F36"/>
    <w:rsid w:val="004B5EC9"/>
    <w:rsid w:val="004B722E"/>
    <w:rsid w:val="004C1236"/>
    <w:rsid w:val="004C1601"/>
    <w:rsid w:val="004D3578"/>
    <w:rsid w:val="004D5AC2"/>
    <w:rsid w:val="004D6DA4"/>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4E53"/>
    <w:rsid w:val="005214DC"/>
    <w:rsid w:val="0053388B"/>
    <w:rsid w:val="00534A81"/>
    <w:rsid w:val="00535773"/>
    <w:rsid w:val="0054061A"/>
    <w:rsid w:val="00542DEC"/>
    <w:rsid w:val="00543E6C"/>
    <w:rsid w:val="005510CB"/>
    <w:rsid w:val="00553C1C"/>
    <w:rsid w:val="00555A5C"/>
    <w:rsid w:val="00560C1A"/>
    <w:rsid w:val="00562B5D"/>
    <w:rsid w:val="00565087"/>
    <w:rsid w:val="005668CB"/>
    <w:rsid w:val="00570E9D"/>
    <w:rsid w:val="005724C2"/>
    <w:rsid w:val="00572E14"/>
    <w:rsid w:val="00574F89"/>
    <w:rsid w:val="00575751"/>
    <w:rsid w:val="00583ADE"/>
    <w:rsid w:val="00584261"/>
    <w:rsid w:val="00584A7F"/>
    <w:rsid w:val="00585E07"/>
    <w:rsid w:val="005876C4"/>
    <w:rsid w:val="005914AB"/>
    <w:rsid w:val="005967AC"/>
    <w:rsid w:val="005973BE"/>
    <w:rsid w:val="005A0AB6"/>
    <w:rsid w:val="005A5986"/>
    <w:rsid w:val="005B0515"/>
    <w:rsid w:val="005B4882"/>
    <w:rsid w:val="005D2E01"/>
    <w:rsid w:val="005D315E"/>
    <w:rsid w:val="005D66A6"/>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595A"/>
    <w:rsid w:val="006267F4"/>
    <w:rsid w:val="00627C37"/>
    <w:rsid w:val="00634D24"/>
    <w:rsid w:val="0063543D"/>
    <w:rsid w:val="00642550"/>
    <w:rsid w:val="00647114"/>
    <w:rsid w:val="00654E0E"/>
    <w:rsid w:val="00661921"/>
    <w:rsid w:val="00666C51"/>
    <w:rsid w:val="0067359C"/>
    <w:rsid w:val="00676E3E"/>
    <w:rsid w:val="006774C8"/>
    <w:rsid w:val="00692656"/>
    <w:rsid w:val="006A2A85"/>
    <w:rsid w:val="006A323F"/>
    <w:rsid w:val="006A763F"/>
    <w:rsid w:val="006B0443"/>
    <w:rsid w:val="006B1095"/>
    <w:rsid w:val="006B18DD"/>
    <w:rsid w:val="006B2D70"/>
    <w:rsid w:val="006B30D0"/>
    <w:rsid w:val="006B4085"/>
    <w:rsid w:val="006B740C"/>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20DA8"/>
    <w:rsid w:val="00730341"/>
    <w:rsid w:val="00733982"/>
    <w:rsid w:val="00734A5B"/>
    <w:rsid w:val="0074026F"/>
    <w:rsid w:val="007429F6"/>
    <w:rsid w:val="00743BDB"/>
    <w:rsid w:val="00744B1D"/>
    <w:rsid w:val="00744E76"/>
    <w:rsid w:val="00752198"/>
    <w:rsid w:val="00753881"/>
    <w:rsid w:val="00756226"/>
    <w:rsid w:val="007577DD"/>
    <w:rsid w:val="007613A4"/>
    <w:rsid w:val="00765DB0"/>
    <w:rsid w:val="00767BD9"/>
    <w:rsid w:val="007713D4"/>
    <w:rsid w:val="00771833"/>
    <w:rsid w:val="00774DA4"/>
    <w:rsid w:val="00774EA1"/>
    <w:rsid w:val="00775B40"/>
    <w:rsid w:val="00776039"/>
    <w:rsid w:val="00781F0F"/>
    <w:rsid w:val="0078318F"/>
    <w:rsid w:val="00791558"/>
    <w:rsid w:val="00797086"/>
    <w:rsid w:val="007A6CA7"/>
    <w:rsid w:val="007B1526"/>
    <w:rsid w:val="007B31AF"/>
    <w:rsid w:val="007B600E"/>
    <w:rsid w:val="007C14FD"/>
    <w:rsid w:val="007C584C"/>
    <w:rsid w:val="007D1D10"/>
    <w:rsid w:val="007D2EA9"/>
    <w:rsid w:val="007D440F"/>
    <w:rsid w:val="007D4611"/>
    <w:rsid w:val="007D4791"/>
    <w:rsid w:val="007D62C7"/>
    <w:rsid w:val="007E5DDC"/>
    <w:rsid w:val="007F0F4A"/>
    <w:rsid w:val="00801F83"/>
    <w:rsid w:val="00802649"/>
    <w:rsid w:val="008028A4"/>
    <w:rsid w:val="00803196"/>
    <w:rsid w:val="00806114"/>
    <w:rsid w:val="00806C56"/>
    <w:rsid w:val="0081122F"/>
    <w:rsid w:val="00813071"/>
    <w:rsid w:val="0081484C"/>
    <w:rsid w:val="00815FF9"/>
    <w:rsid w:val="00820B25"/>
    <w:rsid w:val="0082147A"/>
    <w:rsid w:val="00821E31"/>
    <w:rsid w:val="00830747"/>
    <w:rsid w:val="00832CF7"/>
    <w:rsid w:val="00835F9B"/>
    <w:rsid w:val="00846F18"/>
    <w:rsid w:val="00852524"/>
    <w:rsid w:val="00857745"/>
    <w:rsid w:val="00866EDF"/>
    <w:rsid w:val="00866F59"/>
    <w:rsid w:val="00867A46"/>
    <w:rsid w:val="00871376"/>
    <w:rsid w:val="00872100"/>
    <w:rsid w:val="00872B25"/>
    <w:rsid w:val="008730C8"/>
    <w:rsid w:val="008768CA"/>
    <w:rsid w:val="00882458"/>
    <w:rsid w:val="00885E96"/>
    <w:rsid w:val="0088743A"/>
    <w:rsid w:val="008905F5"/>
    <w:rsid w:val="00895C3A"/>
    <w:rsid w:val="008A23EC"/>
    <w:rsid w:val="008A4D7D"/>
    <w:rsid w:val="008A5709"/>
    <w:rsid w:val="008A7428"/>
    <w:rsid w:val="008A7581"/>
    <w:rsid w:val="008B78E7"/>
    <w:rsid w:val="008C384C"/>
    <w:rsid w:val="008C3D3E"/>
    <w:rsid w:val="008C499C"/>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6D4B"/>
    <w:rsid w:val="00932699"/>
    <w:rsid w:val="009332B0"/>
    <w:rsid w:val="00942EC2"/>
    <w:rsid w:val="00955506"/>
    <w:rsid w:val="00956D54"/>
    <w:rsid w:val="009575A3"/>
    <w:rsid w:val="00960814"/>
    <w:rsid w:val="00961ADE"/>
    <w:rsid w:val="0096691B"/>
    <w:rsid w:val="00970434"/>
    <w:rsid w:val="00971A26"/>
    <w:rsid w:val="00977E47"/>
    <w:rsid w:val="00982AF7"/>
    <w:rsid w:val="00987515"/>
    <w:rsid w:val="00993D7F"/>
    <w:rsid w:val="00997281"/>
    <w:rsid w:val="0099773F"/>
    <w:rsid w:val="00997C9A"/>
    <w:rsid w:val="009A1D13"/>
    <w:rsid w:val="009A386D"/>
    <w:rsid w:val="009A3FCF"/>
    <w:rsid w:val="009B2577"/>
    <w:rsid w:val="009B53A1"/>
    <w:rsid w:val="009B76A1"/>
    <w:rsid w:val="009C1080"/>
    <w:rsid w:val="009C5BDC"/>
    <w:rsid w:val="009C72E6"/>
    <w:rsid w:val="009D50B7"/>
    <w:rsid w:val="009D798C"/>
    <w:rsid w:val="009E6B92"/>
    <w:rsid w:val="009E777F"/>
    <w:rsid w:val="009F24AA"/>
    <w:rsid w:val="009F37B7"/>
    <w:rsid w:val="009F5E43"/>
    <w:rsid w:val="009F6881"/>
    <w:rsid w:val="009F6F20"/>
    <w:rsid w:val="00A037C9"/>
    <w:rsid w:val="00A05C7E"/>
    <w:rsid w:val="00A0636E"/>
    <w:rsid w:val="00A10F02"/>
    <w:rsid w:val="00A110C7"/>
    <w:rsid w:val="00A13BC0"/>
    <w:rsid w:val="00A13ECB"/>
    <w:rsid w:val="00A15EFF"/>
    <w:rsid w:val="00A164B4"/>
    <w:rsid w:val="00A2395C"/>
    <w:rsid w:val="00A2397C"/>
    <w:rsid w:val="00A2426E"/>
    <w:rsid w:val="00A24351"/>
    <w:rsid w:val="00A264BB"/>
    <w:rsid w:val="00A26956"/>
    <w:rsid w:val="00A32F7C"/>
    <w:rsid w:val="00A3449C"/>
    <w:rsid w:val="00A36240"/>
    <w:rsid w:val="00A37078"/>
    <w:rsid w:val="00A4031D"/>
    <w:rsid w:val="00A41046"/>
    <w:rsid w:val="00A423F4"/>
    <w:rsid w:val="00A46B82"/>
    <w:rsid w:val="00A53724"/>
    <w:rsid w:val="00A558BE"/>
    <w:rsid w:val="00A66CD1"/>
    <w:rsid w:val="00A71A9C"/>
    <w:rsid w:val="00A73129"/>
    <w:rsid w:val="00A73846"/>
    <w:rsid w:val="00A73BCE"/>
    <w:rsid w:val="00A73D51"/>
    <w:rsid w:val="00A75A83"/>
    <w:rsid w:val="00A80090"/>
    <w:rsid w:val="00A807DA"/>
    <w:rsid w:val="00A82346"/>
    <w:rsid w:val="00A84B5A"/>
    <w:rsid w:val="00A862D7"/>
    <w:rsid w:val="00A86B86"/>
    <w:rsid w:val="00A91111"/>
    <w:rsid w:val="00A92BA1"/>
    <w:rsid w:val="00A93484"/>
    <w:rsid w:val="00A93DB8"/>
    <w:rsid w:val="00A96ECD"/>
    <w:rsid w:val="00AA37A2"/>
    <w:rsid w:val="00AA7C09"/>
    <w:rsid w:val="00AB05D7"/>
    <w:rsid w:val="00AB1C53"/>
    <w:rsid w:val="00AB408F"/>
    <w:rsid w:val="00AB5170"/>
    <w:rsid w:val="00AB7326"/>
    <w:rsid w:val="00AC6BC6"/>
    <w:rsid w:val="00AD1FDE"/>
    <w:rsid w:val="00AD330E"/>
    <w:rsid w:val="00AD563A"/>
    <w:rsid w:val="00AD7C3E"/>
    <w:rsid w:val="00AE0C7C"/>
    <w:rsid w:val="00AE0E06"/>
    <w:rsid w:val="00AE109A"/>
    <w:rsid w:val="00AE3403"/>
    <w:rsid w:val="00AE3797"/>
    <w:rsid w:val="00AE44FD"/>
    <w:rsid w:val="00AF0CA7"/>
    <w:rsid w:val="00B00A85"/>
    <w:rsid w:val="00B03B5E"/>
    <w:rsid w:val="00B102B6"/>
    <w:rsid w:val="00B15449"/>
    <w:rsid w:val="00B206FD"/>
    <w:rsid w:val="00B23DD2"/>
    <w:rsid w:val="00B27A39"/>
    <w:rsid w:val="00B31C91"/>
    <w:rsid w:val="00B3207E"/>
    <w:rsid w:val="00B35B32"/>
    <w:rsid w:val="00B35DBA"/>
    <w:rsid w:val="00B35F32"/>
    <w:rsid w:val="00B37EB8"/>
    <w:rsid w:val="00B4192D"/>
    <w:rsid w:val="00B41EBD"/>
    <w:rsid w:val="00B615CD"/>
    <w:rsid w:val="00B64F8E"/>
    <w:rsid w:val="00B65BC4"/>
    <w:rsid w:val="00B80010"/>
    <w:rsid w:val="00B80F14"/>
    <w:rsid w:val="00B83B8A"/>
    <w:rsid w:val="00B87183"/>
    <w:rsid w:val="00B93086"/>
    <w:rsid w:val="00B93BE6"/>
    <w:rsid w:val="00B94EB7"/>
    <w:rsid w:val="00BA125D"/>
    <w:rsid w:val="00BA13D4"/>
    <w:rsid w:val="00BA19ED"/>
    <w:rsid w:val="00BA1D06"/>
    <w:rsid w:val="00BA300B"/>
    <w:rsid w:val="00BA4B8D"/>
    <w:rsid w:val="00BA5ADB"/>
    <w:rsid w:val="00BA65C8"/>
    <w:rsid w:val="00BA6B22"/>
    <w:rsid w:val="00BA76D8"/>
    <w:rsid w:val="00BB1479"/>
    <w:rsid w:val="00BB2B87"/>
    <w:rsid w:val="00BB452B"/>
    <w:rsid w:val="00BC0F7D"/>
    <w:rsid w:val="00BC21EF"/>
    <w:rsid w:val="00BC29C3"/>
    <w:rsid w:val="00BD2CFF"/>
    <w:rsid w:val="00BD300D"/>
    <w:rsid w:val="00BD30DE"/>
    <w:rsid w:val="00BD3799"/>
    <w:rsid w:val="00BD4817"/>
    <w:rsid w:val="00BE23F6"/>
    <w:rsid w:val="00BE3255"/>
    <w:rsid w:val="00BF128E"/>
    <w:rsid w:val="00BF4580"/>
    <w:rsid w:val="00C00D87"/>
    <w:rsid w:val="00C05610"/>
    <w:rsid w:val="00C060EE"/>
    <w:rsid w:val="00C120EB"/>
    <w:rsid w:val="00C1496A"/>
    <w:rsid w:val="00C15754"/>
    <w:rsid w:val="00C20C9A"/>
    <w:rsid w:val="00C21E56"/>
    <w:rsid w:val="00C32093"/>
    <w:rsid w:val="00C33079"/>
    <w:rsid w:val="00C35A42"/>
    <w:rsid w:val="00C40A3F"/>
    <w:rsid w:val="00C4355C"/>
    <w:rsid w:val="00C45231"/>
    <w:rsid w:val="00C4759C"/>
    <w:rsid w:val="00C539BC"/>
    <w:rsid w:val="00C553D6"/>
    <w:rsid w:val="00C56D74"/>
    <w:rsid w:val="00C600DD"/>
    <w:rsid w:val="00C61CAA"/>
    <w:rsid w:val="00C645F2"/>
    <w:rsid w:val="00C6640A"/>
    <w:rsid w:val="00C66C05"/>
    <w:rsid w:val="00C72833"/>
    <w:rsid w:val="00C7752D"/>
    <w:rsid w:val="00C77BE7"/>
    <w:rsid w:val="00C80F1D"/>
    <w:rsid w:val="00C812DD"/>
    <w:rsid w:val="00C832B0"/>
    <w:rsid w:val="00C9010C"/>
    <w:rsid w:val="00C93F40"/>
    <w:rsid w:val="00C952CA"/>
    <w:rsid w:val="00CA2F63"/>
    <w:rsid w:val="00CA3D0C"/>
    <w:rsid w:val="00CB4809"/>
    <w:rsid w:val="00CD20BD"/>
    <w:rsid w:val="00CD347F"/>
    <w:rsid w:val="00CD417D"/>
    <w:rsid w:val="00CF20E3"/>
    <w:rsid w:val="00CF3390"/>
    <w:rsid w:val="00CF3C5A"/>
    <w:rsid w:val="00CF4156"/>
    <w:rsid w:val="00CF53C3"/>
    <w:rsid w:val="00D0150F"/>
    <w:rsid w:val="00D02105"/>
    <w:rsid w:val="00D07EE8"/>
    <w:rsid w:val="00D15E8F"/>
    <w:rsid w:val="00D212FB"/>
    <w:rsid w:val="00D22AFA"/>
    <w:rsid w:val="00D26579"/>
    <w:rsid w:val="00D27771"/>
    <w:rsid w:val="00D27D8E"/>
    <w:rsid w:val="00D309CC"/>
    <w:rsid w:val="00D31650"/>
    <w:rsid w:val="00D340AD"/>
    <w:rsid w:val="00D43140"/>
    <w:rsid w:val="00D4461B"/>
    <w:rsid w:val="00D46431"/>
    <w:rsid w:val="00D46ACE"/>
    <w:rsid w:val="00D51C43"/>
    <w:rsid w:val="00D53175"/>
    <w:rsid w:val="00D56A52"/>
    <w:rsid w:val="00D57972"/>
    <w:rsid w:val="00D616F7"/>
    <w:rsid w:val="00D62126"/>
    <w:rsid w:val="00D62760"/>
    <w:rsid w:val="00D675A9"/>
    <w:rsid w:val="00D738D6"/>
    <w:rsid w:val="00D755EB"/>
    <w:rsid w:val="00D75F67"/>
    <w:rsid w:val="00D765EC"/>
    <w:rsid w:val="00D81210"/>
    <w:rsid w:val="00D81494"/>
    <w:rsid w:val="00D87E00"/>
    <w:rsid w:val="00D9134D"/>
    <w:rsid w:val="00D914C3"/>
    <w:rsid w:val="00D926E9"/>
    <w:rsid w:val="00D92C48"/>
    <w:rsid w:val="00D9676D"/>
    <w:rsid w:val="00D96F4E"/>
    <w:rsid w:val="00DA495E"/>
    <w:rsid w:val="00DA7A03"/>
    <w:rsid w:val="00DB0B7F"/>
    <w:rsid w:val="00DB1818"/>
    <w:rsid w:val="00DB5A6B"/>
    <w:rsid w:val="00DC06ED"/>
    <w:rsid w:val="00DC0F04"/>
    <w:rsid w:val="00DC309B"/>
    <w:rsid w:val="00DC4DA2"/>
    <w:rsid w:val="00DD2A8A"/>
    <w:rsid w:val="00DD3B12"/>
    <w:rsid w:val="00DD4C17"/>
    <w:rsid w:val="00DD71A6"/>
    <w:rsid w:val="00DE0128"/>
    <w:rsid w:val="00DE4799"/>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22E7B"/>
    <w:rsid w:val="00E30929"/>
    <w:rsid w:val="00E344B9"/>
    <w:rsid w:val="00E34C02"/>
    <w:rsid w:val="00E40260"/>
    <w:rsid w:val="00E40BFC"/>
    <w:rsid w:val="00E40D2B"/>
    <w:rsid w:val="00E41E8C"/>
    <w:rsid w:val="00E44582"/>
    <w:rsid w:val="00E44EF0"/>
    <w:rsid w:val="00E50039"/>
    <w:rsid w:val="00E50F1D"/>
    <w:rsid w:val="00E52814"/>
    <w:rsid w:val="00E649A9"/>
    <w:rsid w:val="00E6516F"/>
    <w:rsid w:val="00E65E13"/>
    <w:rsid w:val="00E72324"/>
    <w:rsid w:val="00E72ABE"/>
    <w:rsid w:val="00E74D99"/>
    <w:rsid w:val="00E75D3C"/>
    <w:rsid w:val="00E77645"/>
    <w:rsid w:val="00E777FD"/>
    <w:rsid w:val="00E8127C"/>
    <w:rsid w:val="00E83104"/>
    <w:rsid w:val="00E9103C"/>
    <w:rsid w:val="00E96A8E"/>
    <w:rsid w:val="00EA11F2"/>
    <w:rsid w:val="00EA1665"/>
    <w:rsid w:val="00EA3416"/>
    <w:rsid w:val="00EA6F9B"/>
    <w:rsid w:val="00EB369C"/>
    <w:rsid w:val="00EC4A25"/>
    <w:rsid w:val="00EC55C0"/>
    <w:rsid w:val="00ED6A47"/>
    <w:rsid w:val="00EE0817"/>
    <w:rsid w:val="00EE48CD"/>
    <w:rsid w:val="00EE5AA7"/>
    <w:rsid w:val="00EF7451"/>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1B42"/>
    <w:rsid w:val="00F82350"/>
    <w:rsid w:val="00F86365"/>
    <w:rsid w:val="00F86782"/>
    <w:rsid w:val="00F867A9"/>
    <w:rsid w:val="00F914BD"/>
    <w:rsid w:val="00F937F5"/>
    <w:rsid w:val="00F97AFD"/>
    <w:rsid w:val="00F97B58"/>
    <w:rsid w:val="00FA1266"/>
    <w:rsid w:val="00FA2149"/>
    <w:rsid w:val="00FA62EC"/>
    <w:rsid w:val="00FB240F"/>
    <w:rsid w:val="00FB4F95"/>
    <w:rsid w:val="00FC1192"/>
    <w:rsid w:val="00FC79E6"/>
    <w:rsid w:val="00FD2958"/>
    <w:rsid w:val="00FD46C6"/>
    <w:rsid w:val="00FE3076"/>
    <w:rsid w:val="00FE44D7"/>
    <w:rsid w:val="00FF0630"/>
    <w:rsid w:val="00FF4EFD"/>
    <w:rsid w:val="00FF6492"/>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D15E8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414</TotalTime>
  <Pages>8</Pages>
  <Words>3338</Words>
  <Characters>19027</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22321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 Zhibin Wu 1</cp:lastModifiedBy>
  <cp:revision>63</cp:revision>
  <cp:lastPrinted>2019-02-25T14:05:00Z</cp:lastPrinted>
  <dcterms:created xsi:type="dcterms:W3CDTF">2024-03-26T14:45:00Z</dcterms:created>
  <dcterms:modified xsi:type="dcterms:W3CDTF">2024-08-09T04:32:00Z</dcterms:modified>
  <cp:category/>
</cp:coreProperties>
</file>